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CE1DA9" w14:textId="54E51A77" w:rsidR="00C6415A" w:rsidRDefault="00A03A70">
      <w:pPr>
        <w:rPr>
          <w:rFonts w:ascii="Arial" w:hAnsi="Arial" w:cs="Arial"/>
        </w:rPr>
      </w:pPr>
      <w:r w:rsidRPr="00A03A70">
        <w:drawing>
          <wp:inline distT="0" distB="0" distL="0" distR="0" wp14:anchorId="73F42F99" wp14:editId="19A2CE49">
            <wp:extent cx="6184900" cy="8448535"/>
            <wp:effectExtent l="0" t="0" r="635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7199" t="10257" r="48806" b="7190"/>
                    <a:stretch/>
                  </pic:blipFill>
                  <pic:spPr bwMode="auto">
                    <a:xfrm>
                      <a:off x="0" y="0"/>
                      <a:ext cx="6201672" cy="84714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3517DA" w14:textId="4FD91E0E" w:rsidR="00167D4A" w:rsidRDefault="00167D4A">
      <w:pPr>
        <w:rPr>
          <w:rFonts w:ascii="Arial" w:hAnsi="Arial" w:cs="Arial"/>
        </w:rPr>
      </w:pPr>
    </w:p>
    <w:sdt>
      <w:sdtPr>
        <w:rPr>
          <w:lang w:val="fr-FR"/>
        </w:rPr>
        <w:id w:val="2059117752"/>
        <w:docPartObj>
          <w:docPartGallery w:val="Table of Contents"/>
          <w:docPartUnique/>
        </w:docPartObj>
      </w:sdtPr>
      <w:sdtEndPr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</w:sdtEndPr>
      <w:sdtContent>
        <w:p w14:paraId="555229CE" w14:textId="34C3248C" w:rsidR="004626EA" w:rsidRDefault="004626EA">
          <w:pPr>
            <w:pStyle w:val="En-ttedetabledesmatires"/>
          </w:pPr>
          <w:r>
            <w:rPr>
              <w:lang w:val="fr-FR"/>
            </w:rPr>
            <w:t>Table des matières</w:t>
          </w:r>
        </w:p>
        <w:p w14:paraId="0D7FFDCF" w14:textId="2C33C4F6" w:rsidR="00F446F2" w:rsidRDefault="004626EA">
          <w:pPr>
            <w:pStyle w:val="TM1"/>
            <w:tabs>
              <w:tab w:val="left" w:pos="440"/>
              <w:tab w:val="right" w:leader="dot" w:pos="9062"/>
            </w:tabs>
            <w:rPr>
              <w:rFonts w:eastAsiaTheme="minorEastAsia"/>
              <w:noProof/>
              <w:lang w:eastAsia="fr-BE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00583670" w:history="1">
            <w:r w:rsidR="00F446F2" w:rsidRPr="00716DB3">
              <w:rPr>
                <w:rStyle w:val="Lienhypertexte"/>
                <w:rFonts w:ascii="Arial" w:hAnsi="Arial" w:cs="Arial"/>
                <w:noProof/>
              </w:rPr>
              <w:t>1.</w:t>
            </w:r>
            <w:r w:rsidR="00F446F2">
              <w:rPr>
                <w:rFonts w:eastAsiaTheme="minorEastAsia"/>
                <w:noProof/>
                <w:lang w:eastAsia="fr-BE"/>
              </w:rPr>
              <w:tab/>
            </w:r>
            <w:r w:rsidR="00F446F2" w:rsidRPr="00716DB3">
              <w:rPr>
                <w:rStyle w:val="Lienhypertexte"/>
                <w:rFonts w:ascii="Arial" w:hAnsi="Arial" w:cs="Arial"/>
                <w:noProof/>
              </w:rPr>
              <w:t>Pourquoi aborder cette thématique à l’école ?</w:t>
            </w:r>
            <w:r w:rsidR="00F446F2">
              <w:rPr>
                <w:noProof/>
                <w:webHidden/>
              </w:rPr>
              <w:tab/>
            </w:r>
            <w:r w:rsidR="00F446F2">
              <w:rPr>
                <w:noProof/>
                <w:webHidden/>
              </w:rPr>
              <w:fldChar w:fldCharType="begin"/>
            </w:r>
            <w:r w:rsidR="00F446F2">
              <w:rPr>
                <w:noProof/>
                <w:webHidden/>
              </w:rPr>
              <w:instrText xml:space="preserve"> PAGEREF _Toc100583670 \h </w:instrText>
            </w:r>
            <w:r w:rsidR="00F446F2">
              <w:rPr>
                <w:noProof/>
                <w:webHidden/>
              </w:rPr>
            </w:r>
            <w:r w:rsidR="00F446F2">
              <w:rPr>
                <w:noProof/>
                <w:webHidden/>
              </w:rPr>
              <w:fldChar w:fldCharType="separate"/>
            </w:r>
            <w:r w:rsidR="00F446F2">
              <w:rPr>
                <w:noProof/>
                <w:webHidden/>
              </w:rPr>
              <w:t>2</w:t>
            </w:r>
            <w:r w:rsidR="00F446F2">
              <w:rPr>
                <w:noProof/>
                <w:webHidden/>
              </w:rPr>
              <w:fldChar w:fldCharType="end"/>
            </w:r>
          </w:hyperlink>
        </w:p>
        <w:p w14:paraId="02389FCE" w14:textId="7B38FEF9" w:rsidR="00F446F2" w:rsidRDefault="00F446F2">
          <w:pPr>
            <w:pStyle w:val="TM1"/>
            <w:tabs>
              <w:tab w:val="left" w:pos="440"/>
              <w:tab w:val="right" w:leader="dot" w:pos="9062"/>
            </w:tabs>
            <w:rPr>
              <w:rFonts w:eastAsiaTheme="minorEastAsia"/>
              <w:noProof/>
              <w:lang w:eastAsia="fr-BE"/>
            </w:rPr>
          </w:pPr>
          <w:hyperlink w:anchor="_Toc100583671" w:history="1">
            <w:r w:rsidRPr="00716DB3">
              <w:rPr>
                <w:rStyle w:val="Lienhypertexte"/>
                <w:rFonts w:ascii="Arial" w:hAnsi="Arial" w:cs="Arial"/>
                <w:noProof/>
              </w:rPr>
              <w:t>2.</w:t>
            </w:r>
            <w:r>
              <w:rPr>
                <w:rFonts w:eastAsiaTheme="minorEastAsia"/>
                <w:noProof/>
                <w:lang w:eastAsia="fr-BE"/>
              </w:rPr>
              <w:tab/>
            </w:r>
            <w:r w:rsidRPr="00716DB3">
              <w:rPr>
                <w:rStyle w:val="Lienhypertexte"/>
                <w:rFonts w:ascii="Arial" w:hAnsi="Arial" w:cs="Arial"/>
                <w:noProof/>
              </w:rPr>
              <w:t>Définitions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_Toc100583671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1575EC0" w14:textId="16DA48DF" w:rsidR="00F446F2" w:rsidRDefault="00F446F2">
          <w:pPr>
            <w:pStyle w:val="TM1"/>
            <w:tabs>
              <w:tab w:val="left" w:pos="660"/>
              <w:tab w:val="right" w:leader="dot" w:pos="9062"/>
            </w:tabs>
            <w:rPr>
              <w:rFonts w:eastAsiaTheme="minorEastAsia"/>
              <w:noProof/>
              <w:lang w:eastAsia="fr-BE"/>
            </w:rPr>
          </w:pPr>
          <w:hyperlink w:anchor="_Toc100583672" w:history="1">
            <w:r w:rsidRPr="00716DB3">
              <w:rPr>
                <w:rStyle w:val="Lienhypertexte"/>
                <w:noProof/>
              </w:rPr>
              <w:t>2.1.</w:t>
            </w:r>
            <w:r>
              <w:rPr>
                <w:rFonts w:eastAsiaTheme="minorEastAsia"/>
                <w:noProof/>
                <w:lang w:eastAsia="fr-BE"/>
              </w:rPr>
              <w:tab/>
            </w:r>
            <w:r w:rsidRPr="00716DB3">
              <w:rPr>
                <w:rStyle w:val="Lienhypertexte"/>
                <w:noProof/>
              </w:rPr>
              <w:t>Tous humains 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_Toc100583672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FDADF72" w14:textId="3C8D3AEE" w:rsidR="00F446F2" w:rsidRDefault="00F446F2">
          <w:pPr>
            <w:pStyle w:val="TM1"/>
            <w:tabs>
              <w:tab w:val="left" w:pos="660"/>
              <w:tab w:val="right" w:leader="dot" w:pos="9062"/>
            </w:tabs>
            <w:rPr>
              <w:rFonts w:eastAsiaTheme="minorEastAsia"/>
              <w:noProof/>
              <w:lang w:eastAsia="fr-BE"/>
            </w:rPr>
          </w:pPr>
          <w:hyperlink w:anchor="_Toc100583673" w:history="1">
            <w:r w:rsidRPr="00716DB3">
              <w:rPr>
                <w:rStyle w:val="Lienhypertexte"/>
                <w:noProof/>
              </w:rPr>
              <w:t>2.2.</w:t>
            </w:r>
            <w:r>
              <w:rPr>
                <w:rFonts w:eastAsiaTheme="minorEastAsia"/>
                <w:noProof/>
                <w:lang w:eastAsia="fr-BE"/>
              </w:rPr>
              <w:tab/>
            </w:r>
            <w:r w:rsidRPr="00716DB3">
              <w:rPr>
                <w:rStyle w:val="Lienhypertexte"/>
                <w:noProof/>
              </w:rPr>
              <w:t>Trop de lettres 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_Toc100583673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ABACDEA" w14:textId="326AAB58" w:rsidR="00F446F2" w:rsidRDefault="00F446F2">
          <w:pPr>
            <w:pStyle w:val="TM1"/>
            <w:tabs>
              <w:tab w:val="left" w:pos="660"/>
              <w:tab w:val="right" w:leader="dot" w:pos="9062"/>
            </w:tabs>
            <w:rPr>
              <w:rFonts w:eastAsiaTheme="minorEastAsia"/>
              <w:noProof/>
              <w:lang w:eastAsia="fr-BE"/>
            </w:rPr>
          </w:pPr>
          <w:hyperlink w:anchor="_Toc100583674" w:history="1">
            <w:r w:rsidRPr="00716DB3">
              <w:rPr>
                <w:rStyle w:val="Lienhypertexte"/>
                <w:noProof/>
              </w:rPr>
              <w:t>2.3.</w:t>
            </w:r>
            <w:r>
              <w:rPr>
                <w:rFonts w:eastAsiaTheme="minorEastAsia"/>
                <w:noProof/>
                <w:lang w:eastAsia="fr-BE"/>
              </w:rPr>
              <w:tab/>
            </w:r>
            <w:r w:rsidRPr="00716DB3">
              <w:rPr>
                <w:rStyle w:val="Lienhypertexte"/>
                <w:noProof/>
              </w:rPr>
              <w:t>Plus concrètement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_Toc100583674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B7A5802" w14:textId="322E13D6" w:rsidR="00F446F2" w:rsidRDefault="00F446F2">
          <w:pPr>
            <w:pStyle w:val="TM1"/>
            <w:tabs>
              <w:tab w:val="left" w:pos="440"/>
              <w:tab w:val="right" w:leader="dot" w:pos="9062"/>
            </w:tabs>
            <w:rPr>
              <w:rFonts w:eastAsiaTheme="minorEastAsia"/>
              <w:noProof/>
              <w:lang w:eastAsia="fr-BE"/>
            </w:rPr>
          </w:pPr>
          <w:hyperlink w:anchor="_Toc100583675" w:history="1">
            <w:r w:rsidRPr="00716DB3">
              <w:rPr>
                <w:rStyle w:val="Lienhypertexte"/>
                <w:rFonts w:ascii="Arial" w:hAnsi="Arial" w:cs="Arial"/>
                <w:noProof/>
              </w:rPr>
              <w:t>3.</w:t>
            </w:r>
            <w:r>
              <w:rPr>
                <w:rFonts w:eastAsiaTheme="minorEastAsia"/>
                <w:noProof/>
                <w:lang w:eastAsia="fr-BE"/>
              </w:rPr>
              <w:tab/>
            </w:r>
            <w:r w:rsidRPr="00716DB3">
              <w:rPr>
                <w:rStyle w:val="Lienhypertexte"/>
                <w:rFonts w:ascii="Arial" w:hAnsi="Arial" w:cs="Arial"/>
                <w:noProof/>
              </w:rPr>
              <w:t>La licorne du genre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_Toc100583675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F8F21EF" w14:textId="74264489" w:rsidR="00F446F2" w:rsidRDefault="00F446F2">
          <w:pPr>
            <w:pStyle w:val="TM1"/>
            <w:tabs>
              <w:tab w:val="left" w:pos="440"/>
              <w:tab w:val="right" w:leader="dot" w:pos="9062"/>
            </w:tabs>
            <w:rPr>
              <w:rFonts w:eastAsiaTheme="minorEastAsia"/>
              <w:noProof/>
              <w:lang w:eastAsia="fr-BE"/>
            </w:rPr>
          </w:pPr>
          <w:hyperlink w:anchor="_Toc100583676" w:history="1">
            <w:r w:rsidRPr="00716DB3">
              <w:rPr>
                <w:rStyle w:val="Lienhypertexte"/>
                <w:rFonts w:ascii="Arial" w:hAnsi="Arial" w:cs="Arial"/>
                <w:noProof/>
              </w:rPr>
              <w:t>4.</w:t>
            </w:r>
            <w:r>
              <w:rPr>
                <w:rFonts w:eastAsiaTheme="minorEastAsia"/>
                <w:noProof/>
                <w:lang w:eastAsia="fr-BE"/>
              </w:rPr>
              <w:tab/>
            </w:r>
            <w:r w:rsidRPr="00716DB3">
              <w:rPr>
                <w:rStyle w:val="Lienhypertexte"/>
                <w:rFonts w:ascii="Arial" w:hAnsi="Arial" w:cs="Arial"/>
                <w:noProof/>
              </w:rPr>
              <w:t>Focus sur les insultes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_Toc100583676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115CC87" w14:textId="346F557A" w:rsidR="00F446F2" w:rsidRDefault="00F446F2">
          <w:pPr>
            <w:pStyle w:val="TM1"/>
            <w:tabs>
              <w:tab w:val="left" w:pos="660"/>
              <w:tab w:val="right" w:leader="dot" w:pos="9062"/>
            </w:tabs>
            <w:rPr>
              <w:rFonts w:eastAsiaTheme="minorEastAsia"/>
              <w:noProof/>
              <w:lang w:eastAsia="fr-BE"/>
            </w:rPr>
          </w:pPr>
          <w:hyperlink w:anchor="_Toc100583677" w:history="1">
            <w:r w:rsidRPr="00716DB3">
              <w:rPr>
                <w:rStyle w:val="Lienhypertexte"/>
                <w:noProof/>
              </w:rPr>
              <w:t>4.1.</w:t>
            </w:r>
            <w:r>
              <w:rPr>
                <w:rFonts w:eastAsiaTheme="minorEastAsia"/>
                <w:noProof/>
                <w:lang w:eastAsia="fr-BE"/>
              </w:rPr>
              <w:tab/>
            </w:r>
            <w:r w:rsidRPr="00716DB3">
              <w:rPr>
                <w:rStyle w:val="Lienhypertexte"/>
                <w:noProof/>
              </w:rPr>
              <w:t>L’homophobie en vogue dans les insultes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_Toc100583677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C5436E1" w14:textId="1006A1C1" w:rsidR="00F446F2" w:rsidRDefault="00F446F2">
          <w:pPr>
            <w:pStyle w:val="TM1"/>
            <w:tabs>
              <w:tab w:val="left" w:pos="660"/>
              <w:tab w:val="right" w:leader="dot" w:pos="9062"/>
            </w:tabs>
            <w:rPr>
              <w:rFonts w:eastAsiaTheme="minorEastAsia"/>
              <w:noProof/>
              <w:lang w:eastAsia="fr-BE"/>
            </w:rPr>
          </w:pPr>
          <w:hyperlink w:anchor="_Toc100583678" w:history="1">
            <w:r w:rsidRPr="00716DB3">
              <w:rPr>
                <w:rStyle w:val="Lienhypertexte"/>
                <w:noProof/>
              </w:rPr>
              <w:t>4.2.</w:t>
            </w:r>
            <w:r>
              <w:rPr>
                <w:rFonts w:eastAsiaTheme="minorEastAsia"/>
                <w:noProof/>
                <w:lang w:eastAsia="fr-BE"/>
              </w:rPr>
              <w:tab/>
            </w:r>
            <w:r w:rsidRPr="00716DB3">
              <w:rPr>
                <w:rStyle w:val="Lienhypertexte"/>
                <w:noProof/>
              </w:rPr>
              <w:t>L’insulte à la base de la pyramide de la haine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_Toc100583678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5CA156E" w14:textId="5F5C1538" w:rsidR="00F446F2" w:rsidRDefault="00F446F2">
          <w:pPr>
            <w:pStyle w:val="TM1"/>
            <w:tabs>
              <w:tab w:val="left" w:pos="440"/>
              <w:tab w:val="right" w:leader="dot" w:pos="9062"/>
            </w:tabs>
            <w:rPr>
              <w:rFonts w:eastAsiaTheme="minorEastAsia"/>
              <w:noProof/>
              <w:lang w:eastAsia="fr-BE"/>
            </w:rPr>
          </w:pPr>
          <w:hyperlink w:anchor="_Toc100583679" w:history="1">
            <w:r w:rsidRPr="00716DB3">
              <w:rPr>
                <w:rStyle w:val="Lienhypertexte"/>
                <w:rFonts w:ascii="Arial" w:hAnsi="Arial" w:cs="Arial"/>
                <w:noProof/>
              </w:rPr>
              <w:t>5.</w:t>
            </w:r>
            <w:r>
              <w:rPr>
                <w:rFonts w:eastAsiaTheme="minorEastAsia"/>
                <w:noProof/>
                <w:lang w:eastAsia="fr-BE"/>
              </w:rPr>
              <w:tab/>
            </w:r>
            <w:r w:rsidRPr="00716DB3">
              <w:rPr>
                <w:rStyle w:val="Lienhypertexte"/>
                <w:rFonts w:ascii="Arial" w:hAnsi="Arial" w:cs="Arial"/>
                <w:noProof/>
              </w:rPr>
              <w:t>Focus sur les transidentités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_Toc100583679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4A4DF93" w14:textId="6B03E774" w:rsidR="00F446F2" w:rsidRDefault="00F446F2">
          <w:pPr>
            <w:pStyle w:val="TM1"/>
            <w:tabs>
              <w:tab w:val="left" w:pos="660"/>
              <w:tab w:val="right" w:leader="dot" w:pos="9062"/>
            </w:tabs>
            <w:rPr>
              <w:rFonts w:eastAsiaTheme="minorEastAsia"/>
              <w:noProof/>
              <w:lang w:eastAsia="fr-BE"/>
            </w:rPr>
          </w:pPr>
          <w:hyperlink w:anchor="_Toc100583680" w:history="1">
            <w:r w:rsidRPr="00716DB3">
              <w:rPr>
                <w:rStyle w:val="Lienhypertexte"/>
                <w:noProof/>
              </w:rPr>
              <w:t>5.1.</w:t>
            </w:r>
            <w:r>
              <w:rPr>
                <w:rFonts w:eastAsiaTheme="minorEastAsia"/>
                <w:noProof/>
                <w:lang w:eastAsia="fr-BE"/>
              </w:rPr>
              <w:tab/>
            </w:r>
            <w:r w:rsidRPr="00716DB3">
              <w:rPr>
                <w:rStyle w:val="Lienhypertexte"/>
                <w:noProof/>
              </w:rPr>
              <w:t>De l’importance du pluriel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_Toc100583680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421D03C" w14:textId="0549C54F" w:rsidR="00F446F2" w:rsidRDefault="00F446F2">
          <w:pPr>
            <w:pStyle w:val="TM1"/>
            <w:tabs>
              <w:tab w:val="left" w:pos="660"/>
              <w:tab w:val="right" w:leader="dot" w:pos="9062"/>
            </w:tabs>
            <w:rPr>
              <w:rFonts w:eastAsiaTheme="minorEastAsia"/>
              <w:noProof/>
              <w:lang w:eastAsia="fr-BE"/>
            </w:rPr>
          </w:pPr>
          <w:hyperlink w:anchor="_Toc100583681" w:history="1">
            <w:r w:rsidRPr="00716DB3">
              <w:rPr>
                <w:rStyle w:val="Lienhypertexte"/>
                <w:noProof/>
              </w:rPr>
              <w:t>5.2.</w:t>
            </w:r>
            <w:r>
              <w:rPr>
                <w:rFonts w:eastAsiaTheme="minorEastAsia"/>
                <w:noProof/>
                <w:lang w:eastAsia="fr-BE"/>
              </w:rPr>
              <w:tab/>
            </w:r>
            <w:r w:rsidRPr="00716DB3">
              <w:rPr>
                <w:rStyle w:val="Lienhypertexte"/>
                <w:noProof/>
              </w:rPr>
              <w:t>Expressions à proscrire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_Toc100583681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03E72BB" w14:textId="5A301ECD" w:rsidR="00F446F2" w:rsidRDefault="00F446F2">
          <w:pPr>
            <w:pStyle w:val="TM1"/>
            <w:tabs>
              <w:tab w:val="left" w:pos="660"/>
              <w:tab w:val="right" w:leader="dot" w:pos="9062"/>
            </w:tabs>
            <w:rPr>
              <w:rFonts w:eastAsiaTheme="minorEastAsia"/>
              <w:noProof/>
              <w:lang w:eastAsia="fr-BE"/>
            </w:rPr>
          </w:pPr>
          <w:hyperlink w:anchor="_Toc100583682" w:history="1">
            <w:r w:rsidRPr="00716DB3">
              <w:rPr>
                <w:rStyle w:val="Lienhypertexte"/>
                <w:noProof/>
              </w:rPr>
              <w:t>5.3.</w:t>
            </w:r>
            <w:r>
              <w:rPr>
                <w:rFonts w:eastAsiaTheme="minorEastAsia"/>
                <w:noProof/>
                <w:lang w:eastAsia="fr-BE"/>
              </w:rPr>
              <w:tab/>
            </w:r>
            <w:r w:rsidRPr="00716DB3">
              <w:rPr>
                <w:rStyle w:val="Lienhypertexte"/>
                <w:noProof/>
              </w:rPr>
              <w:t>Termes à manier avec précaution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_Toc100583682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6C416BE" w14:textId="30D43985" w:rsidR="00F446F2" w:rsidRDefault="00F446F2">
          <w:pPr>
            <w:pStyle w:val="TM1"/>
            <w:tabs>
              <w:tab w:val="left" w:pos="440"/>
              <w:tab w:val="right" w:leader="dot" w:pos="9062"/>
            </w:tabs>
            <w:rPr>
              <w:rFonts w:eastAsiaTheme="minorEastAsia"/>
              <w:noProof/>
              <w:lang w:eastAsia="fr-BE"/>
            </w:rPr>
          </w:pPr>
          <w:hyperlink w:anchor="_Toc100583683" w:history="1">
            <w:r w:rsidRPr="00716DB3">
              <w:rPr>
                <w:rStyle w:val="Lienhypertexte"/>
                <w:rFonts w:ascii="Arial" w:hAnsi="Arial" w:cs="Arial"/>
                <w:noProof/>
              </w:rPr>
              <w:t>6.</w:t>
            </w:r>
            <w:r>
              <w:rPr>
                <w:rFonts w:eastAsiaTheme="minorEastAsia"/>
                <w:noProof/>
                <w:lang w:eastAsia="fr-BE"/>
              </w:rPr>
              <w:tab/>
            </w:r>
            <w:r w:rsidRPr="00716DB3">
              <w:rPr>
                <w:rStyle w:val="Lienhypertexte"/>
                <w:rFonts w:ascii="Arial" w:hAnsi="Arial" w:cs="Arial"/>
                <w:noProof/>
              </w:rPr>
              <w:t>Matériel pédagogique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_Toc100583683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BA97AAC" w14:textId="07A142D9" w:rsidR="00F446F2" w:rsidRDefault="00F446F2">
          <w:pPr>
            <w:pStyle w:val="TM1"/>
            <w:tabs>
              <w:tab w:val="left" w:pos="440"/>
              <w:tab w:val="right" w:leader="dot" w:pos="9062"/>
            </w:tabs>
            <w:rPr>
              <w:rFonts w:eastAsiaTheme="minorEastAsia"/>
              <w:noProof/>
              <w:lang w:eastAsia="fr-BE"/>
            </w:rPr>
          </w:pPr>
          <w:hyperlink w:anchor="_Toc100583684" w:history="1">
            <w:r w:rsidRPr="00716DB3">
              <w:rPr>
                <w:rStyle w:val="Lienhypertexte"/>
                <w:rFonts w:ascii="Arial" w:hAnsi="Arial" w:cs="Arial"/>
                <w:noProof/>
              </w:rPr>
              <w:t>7.</w:t>
            </w:r>
            <w:r>
              <w:rPr>
                <w:rFonts w:eastAsiaTheme="minorEastAsia"/>
                <w:noProof/>
                <w:lang w:eastAsia="fr-BE"/>
              </w:rPr>
              <w:tab/>
            </w:r>
            <w:r w:rsidRPr="00716DB3">
              <w:rPr>
                <w:rStyle w:val="Lienhypertexte"/>
                <w:rFonts w:ascii="Arial" w:hAnsi="Arial" w:cs="Arial"/>
                <w:noProof/>
              </w:rPr>
              <w:t>En pratique : vers qui se tourner 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_Toc100583684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762CDAF" w14:textId="0FD40642" w:rsidR="004626EA" w:rsidRPr="004626EA" w:rsidRDefault="004626EA">
          <w:r>
            <w:rPr>
              <w:b/>
              <w:bCs/>
              <w:lang w:val="fr-FR"/>
            </w:rPr>
            <w:fldChar w:fldCharType="end"/>
          </w:r>
        </w:p>
      </w:sdtContent>
    </w:sdt>
    <w:p w14:paraId="5FEEAA72" w14:textId="1D4027B4" w:rsidR="00CA0701" w:rsidRPr="006211A9" w:rsidRDefault="00036A7D" w:rsidP="006211A9">
      <w:pPr>
        <w:pStyle w:val="Titre1"/>
        <w:numPr>
          <w:ilvl w:val="0"/>
          <w:numId w:val="2"/>
        </w:numPr>
        <w:rPr>
          <w:rFonts w:ascii="Arial" w:hAnsi="Arial" w:cs="Arial"/>
          <w:sz w:val="36"/>
          <w:szCs w:val="36"/>
        </w:rPr>
      </w:pPr>
      <w:bookmarkStart w:id="0" w:name="_Toc100583670"/>
      <w:r w:rsidRPr="001D60CB">
        <w:rPr>
          <w:rFonts w:ascii="Arial" w:hAnsi="Arial" w:cs="Arial"/>
          <w:sz w:val="36"/>
          <w:szCs w:val="36"/>
        </w:rPr>
        <w:t xml:space="preserve">Pourquoi aborder cette </w:t>
      </w:r>
      <w:r w:rsidR="00814218" w:rsidRPr="001D60CB">
        <w:rPr>
          <w:rFonts w:ascii="Arial" w:hAnsi="Arial" w:cs="Arial"/>
          <w:sz w:val="36"/>
          <w:szCs w:val="36"/>
        </w:rPr>
        <w:t>thématique</w:t>
      </w:r>
      <w:r w:rsidRPr="001D60CB">
        <w:rPr>
          <w:rFonts w:ascii="Arial" w:hAnsi="Arial" w:cs="Arial"/>
          <w:sz w:val="36"/>
          <w:szCs w:val="36"/>
        </w:rPr>
        <w:t xml:space="preserve"> </w:t>
      </w:r>
      <w:r w:rsidR="006211A9">
        <w:rPr>
          <w:rFonts w:ascii="Arial" w:hAnsi="Arial" w:cs="Arial"/>
          <w:sz w:val="36"/>
          <w:szCs w:val="36"/>
        </w:rPr>
        <w:t>à l’école</w:t>
      </w:r>
      <w:r w:rsidRPr="001D60CB">
        <w:rPr>
          <w:rFonts w:ascii="Arial" w:hAnsi="Arial" w:cs="Arial"/>
          <w:sz w:val="36"/>
          <w:szCs w:val="36"/>
        </w:rPr>
        <w:t> ?</w:t>
      </w:r>
      <w:bookmarkEnd w:id="0"/>
      <w:r w:rsidRPr="006211A9">
        <w:rPr>
          <w:rFonts w:ascii="Arial" w:hAnsi="Arial" w:cs="Arial"/>
          <w:sz w:val="36"/>
          <w:szCs w:val="36"/>
        </w:rPr>
        <w:t xml:space="preserve"> </w:t>
      </w:r>
    </w:p>
    <w:p w14:paraId="48D6367E" w14:textId="77777777" w:rsidR="006211A9" w:rsidRDefault="006211A9" w:rsidP="00BF5820">
      <w:pPr>
        <w:spacing w:line="276" w:lineRule="auto"/>
        <w:rPr>
          <w:rFonts w:ascii="Arial" w:hAnsi="Arial" w:cs="Arial"/>
          <w:sz w:val="32"/>
          <w:szCs w:val="32"/>
        </w:rPr>
      </w:pPr>
    </w:p>
    <w:p w14:paraId="09B3070C" w14:textId="3E941AE0" w:rsidR="003A2DEE" w:rsidRPr="001D60CB" w:rsidRDefault="00B43A7C" w:rsidP="00BF5820">
      <w:pPr>
        <w:spacing w:line="276" w:lineRule="auto"/>
        <w:rPr>
          <w:rFonts w:ascii="Arial" w:hAnsi="Arial" w:cs="Arial"/>
          <w:sz w:val="32"/>
          <w:szCs w:val="32"/>
        </w:rPr>
      </w:pPr>
      <w:r w:rsidRPr="001D60CB">
        <w:rPr>
          <w:rFonts w:ascii="Arial" w:hAnsi="Arial" w:cs="Arial"/>
          <w:sz w:val="32"/>
          <w:szCs w:val="32"/>
        </w:rPr>
        <w:t>« Pour qu’il puisse apprendre, tout élève a droit à un environnement sécurisant »</w:t>
      </w:r>
      <w:r w:rsidR="007F2BA8" w:rsidRPr="001D60CB">
        <w:rPr>
          <w:rStyle w:val="Appelnotedebasdep"/>
          <w:rFonts w:ascii="Arial" w:hAnsi="Arial" w:cs="Arial"/>
          <w:sz w:val="32"/>
          <w:szCs w:val="32"/>
        </w:rPr>
        <w:footnoteReference w:id="1"/>
      </w:r>
      <w:r w:rsidRPr="001D60CB">
        <w:rPr>
          <w:rFonts w:ascii="Arial" w:hAnsi="Arial" w:cs="Arial"/>
          <w:sz w:val="32"/>
          <w:szCs w:val="32"/>
        </w:rPr>
        <w:t>. Le harcèlement qui peut être subi par les élèves LGBTQ</w:t>
      </w:r>
      <w:r w:rsidR="009909D7" w:rsidRPr="001D60CB">
        <w:rPr>
          <w:rFonts w:ascii="Arial" w:hAnsi="Arial" w:cs="Arial"/>
          <w:sz w:val="32"/>
          <w:szCs w:val="32"/>
        </w:rPr>
        <w:t>IA</w:t>
      </w:r>
      <w:r w:rsidRPr="001D60CB">
        <w:rPr>
          <w:rFonts w:ascii="Arial" w:hAnsi="Arial" w:cs="Arial"/>
          <w:sz w:val="32"/>
          <w:szCs w:val="32"/>
        </w:rPr>
        <w:t>+</w:t>
      </w:r>
      <w:r w:rsidR="003A2DEE" w:rsidRPr="001D60CB">
        <w:rPr>
          <w:rFonts w:ascii="Arial" w:hAnsi="Arial" w:cs="Arial"/>
          <w:sz w:val="32"/>
          <w:szCs w:val="32"/>
        </w:rPr>
        <w:t xml:space="preserve"> « </w:t>
      </w:r>
      <w:proofErr w:type="spellStart"/>
      <w:r w:rsidR="003A2DEE" w:rsidRPr="001D60CB">
        <w:rPr>
          <w:rFonts w:ascii="Arial" w:hAnsi="Arial" w:cs="Arial"/>
          <w:sz w:val="32"/>
          <w:szCs w:val="32"/>
        </w:rPr>
        <w:t>déplacardés</w:t>
      </w:r>
      <w:proofErr w:type="spellEnd"/>
      <w:r w:rsidR="003A2DEE" w:rsidRPr="001D60CB">
        <w:rPr>
          <w:rFonts w:ascii="Arial" w:hAnsi="Arial" w:cs="Arial"/>
          <w:sz w:val="32"/>
          <w:szCs w:val="32"/>
        </w:rPr>
        <w:t> » ou « soupçonnés »</w:t>
      </w:r>
      <w:r w:rsidRPr="001D60CB">
        <w:rPr>
          <w:rFonts w:ascii="Arial" w:hAnsi="Arial" w:cs="Arial"/>
          <w:sz w:val="32"/>
          <w:szCs w:val="32"/>
        </w:rPr>
        <w:t xml:space="preserve"> est évidemment </w:t>
      </w:r>
      <w:r w:rsidR="003A2DEE" w:rsidRPr="001D60CB">
        <w:rPr>
          <w:rFonts w:ascii="Arial" w:hAnsi="Arial" w:cs="Arial"/>
          <w:sz w:val="32"/>
          <w:szCs w:val="32"/>
        </w:rPr>
        <w:t xml:space="preserve">une violation de ce droit. Cependant, si </w:t>
      </w:r>
      <w:r w:rsidR="003A2DEE" w:rsidRPr="001D60CB">
        <w:rPr>
          <w:rFonts w:ascii="Arial" w:hAnsi="Arial" w:cs="Arial"/>
          <w:sz w:val="32"/>
          <w:szCs w:val="32"/>
        </w:rPr>
        <w:t>l</w:t>
      </w:r>
      <w:r w:rsidR="00662E57" w:rsidRPr="001D60CB">
        <w:rPr>
          <w:rFonts w:ascii="Arial" w:hAnsi="Arial" w:cs="Arial"/>
          <w:sz w:val="32"/>
          <w:szCs w:val="32"/>
        </w:rPr>
        <w:t>a santé mentale des</w:t>
      </w:r>
      <w:r w:rsidR="003A2DEE" w:rsidRPr="001D60CB">
        <w:rPr>
          <w:rFonts w:ascii="Arial" w:hAnsi="Arial" w:cs="Arial"/>
          <w:sz w:val="32"/>
          <w:szCs w:val="32"/>
        </w:rPr>
        <w:t xml:space="preserve"> </w:t>
      </w:r>
      <w:proofErr w:type="spellStart"/>
      <w:r w:rsidR="003A2DEE" w:rsidRPr="001D60CB">
        <w:rPr>
          <w:rFonts w:ascii="Arial" w:hAnsi="Arial" w:cs="Arial"/>
          <w:sz w:val="32"/>
          <w:szCs w:val="32"/>
        </w:rPr>
        <w:t>adolescent·e·s</w:t>
      </w:r>
      <w:proofErr w:type="spellEnd"/>
      <w:r w:rsidR="003A2DEE" w:rsidRPr="001D60CB">
        <w:rPr>
          <w:rFonts w:ascii="Arial" w:hAnsi="Arial" w:cs="Arial"/>
          <w:sz w:val="32"/>
          <w:szCs w:val="32"/>
        </w:rPr>
        <w:t xml:space="preserve"> LGBTQI</w:t>
      </w:r>
      <w:r w:rsidR="009909D7" w:rsidRPr="001D60CB">
        <w:rPr>
          <w:rFonts w:ascii="Arial" w:hAnsi="Arial" w:cs="Arial"/>
          <w:sz w:val="32"/>
          <w:szCs w:val="32"/>
        </w:rPr>
        <w:t>A</w:t>
      </w:r>
      <w:r w:rsidR="003A2DEE" w:rsidRPr="001D60CB">
        <w:rPr>
          <w:rFonts w:ascii="Arial" w:hAnsi="Arial" w:cs="Arial"/>
          <w:sz w:val="32"/>
          <w:szCs w:val="32"/>
        </w:rPr>
        <w:t xml:space="preserve">+ est </w:t>
      </w:r>
      <w:r w:rsidR="00C47A0C" w:rsidRPr="001D60CB">
        <w:rPr>
          <w:rFonts w:ascii="Arial" w:hAnsi="Arial" w:cs="Arial"/>
          <w:sz w:val="32"/>
          <w:szCs w:val="32"/>
        </w:rPr>
        <w:t>significativement moins bonne que celle des</w:t>
      </w:r>
      <w:r w:rsidR="00E53F57" w:rsidRPr="001D60CB">
        <w:rPr>
          <w:rFonts w:ascii="Arial" w:hAnsi="Arial" w:cs="Arial"/>
          <w:sz w:val="32"/>
          <w:szCs w:val="32"/>
        </w:rPr>
        <w:t xml:space="preserve"> autres</w:t>
      </w:r>
      <w:r w:rsidR="00E667B1" w:rsidRPr="001D60CB">
        <w:rPr>
          <w:rFonts w:ascii="Arial" w:hAnsi="Arial" w:cs="Arial"/>
          <w:sz w:val="32"/>
          <w:szCs w:val="32"/>
        </w:rPr>
        <w:t>, ce n’est pas uniquement à cause du harcèleme</w:t>
      </w:r>
      <w:r w:rsidR="00F74B96">
        <w:rPr>
          <w:rFonts w:ascii="Arial" w:hAnsi="Arial" w:cs="Arial"/>
          <w:sz w:val="32"/>
          <w:szCs w:val="32"/>
        </w:rPr>
        <w:t>nt (qui</w:t>
      </w:r>
      <w:r w:rsidR="00BF5820" w:rsidRPr="001D60CB">
        <w:rPr>
          <w:rFonts w:ascii="Arial" w:hAnsi="Arial" w:cs="Arial"/>
          <w:sz w:val="32"/>
          <w:szCs w:val="32"/>
        </w:rPr>
        <w:t xml:space="preserve"> reste la cause principale</w:t>
      </w:r>
      <w:r w:rsidR="00F74B96">
        <w:rPr>
          <w:rFonts w:ascii="Arial" w:hAnsi="Arial" w:cs="Arial"/>
          <w:sz w:val="32"/>
          <w:szCs w:val="32"/>
        </w:rPr>
        <w:t>)</w:t>
      </w:r>
      <w:r w:rsidR="00E667B1" w:rsidRPr="001D60CB">
        <w:rPr>
          <w:rFonts w:ascii="Arial" w:hAnsi="Arial" w:cs="Arial"/>
          <w:sz w:val="32"/>
          <w:szCs w:val="32"/>
        </w:rPr>
        <w:t>.</w:t>
      </w:r>
      <w:r w:rsidR="003A2DEE" w:rsidRPr="001D60CB">
        <w:rPr>
          <w:rFonts w:ascii="Arial" w:hAnsi="Arial" w:cs="Arial"/>
          <w:sz w:val="32"/>
          <w:szCs w:val="32"/>
        </w:rPr>
        <w:t xml:space="preserve"> 24% de ces élèves souffrant de mal-être l’attribuent à une école trop peu inclusive</w:t>
      </w:r>
      <w:r w:rsidR="00662E57" w:rsidRPr="001D60CB">
        <w:rPr>
          <w:rStyle w:val="Appelnotedebasdep"/>
          <w:rFonts w:ascii="Arial" w:hAnsi="Arial" w:cs="Arial"/>
          <w:sz w:val="32"/>
          <w:szCs w:val="32"/>
        </w:rPr>
        <w:footnoteReference w:id="2"/>
      </w:r>
      <w:r w:rsidR="003A2DEE" w:rsidRPr="001D60CB">
        <w:rPr>
          <w:rFonts w:ascii="Arial" w:hAnsi="Arial" w:cs="Arial"/>
          <w:sz w:val="32"/>
          <w:szCs w:val="32"/>
        </w:rPr>
        <w:t xml:space="preserve">. Face à ce chiffre, il </w:t>
      </w:r>
      <w:r w:rsidR="00E53F57" w:rsidRPr="001D60CB">
        <w:rPr>
          <w:rFonts w:ascii="Arial" w:hAnsi="Arial" w:cs="Arial"/>
          <w:sz w:val="32"/>
          <w:szCs w:val="32"/>
        </w:rPr>
        <w:t>est</w:t>
      </w:r>
      <w:r w:rsidR="003A2DEE" w:rsidRPr="001D60CB">
        <w:rPr>
          <w:rFonts w:ascii="Arial" w:hAnsi="Arial" w:cs="Arial"/>
          <w:sz w:val="32"/>
          <w:szCs w:val="32"/>
        </w:rPr>
        <w:t xml:space="preserve"> essentiel pour l’équipe éducative de montrer un soutien </w:t>
      </w:r>
      <w:r w:rsidR="00F91E8B">
        <w:rPr>
          <w:rFonts w:ascii="Arial" w:hAnsi="Arial" w:cs="Arial"/>
          <w:sz w:val="32"/>
          <w:szCs w:val="32"/>
        </w:rPr>
        <w:t>explicite</w:t>
      </w:r>
      <w:r w:rsidR="00BF5820" w:rsidRPr="001D60CB">
        <w:rPr>
          <w:rFonts w:ascii="Arial" w:hAnsi="Arial" w:cs="Arial"/>
          <w:sz w:val="32"/>
          <w:szCs w:val="32"/>
        </w:rPr>
        <w:t xml:space="preserve">. </w:t>
      </w:r>
      <w:r w:rsidR="00970AA0">
        <w:rPr>
          <w:rFonts w:ascii="Arial" w:hAnsi="Arial" w:cs="Arial"/>
          <w:sz w:val="32"/>
          <w:szCs w:val="32"/>
        </w:rPr>
        <w:t>Pour ce qui est du harcèlement</w:t>
      </w:r>
      <w:r w:rsidR="000175EF" w:rsidRPr="001D60CB">
        <w:rPr>
          <w:rFonts w:ascii="Arial" w:hAnsi="Arial" w:cs="Arial"/>
          <w:sz w:val="32"/>
          <w:szCs w:val="32"/>
        </w:rPr>
        <w:t xml:space="preserve">, </w:t>
      </w:r>
      <w:r w:rsidR="0007409B" w:rsidRPr="001D60CB">
        <w:rPr>
          <w:rFonts w:ascii="Arial" w:hAnsi="Arial" w:cs="Arial"/>
          <w:sz w:val="32"/>
          <w:szCs w:val="32"/>
        </w:rPr>
        <w:t>un facteur non négligeable de méchanceté se trouve dans l’incompréhension</w:t>
      </w:r>
      <w:r w:rsidR="00CF08A5" w:rsidRPr="001D60CB">
        <w:rPr>
          <w:rFonts w:ascii="Arial" w:hAnsi="Arial" w:cs="Arial"/>
          <w:sz w:val="32"/>
          <w:szCs w:val="32"/>
        </w:rPr>
        <w:t xml:space="preserve"> </w:t>
      </w:r>
      <w:r w:rsidR="00CF08A5" w:rsidRPr="001D60CB">
        <w:rPr>
          <w:rFonts w:ascii="Arial" w:hAnsi="Arial" w:cs="Arial"/>
          <w:sz w:val="32"/>
          <w:szCs w:val="32"/>
        </w:rPr>
        <w:lastRenderedPageBreak/>
        <w:t>et la peur de l’inconnu</w:t>
      </w:r>
      <w:r w:rsidR="0007409B" w:rsidRPr="001D60CB">
        <w:rPr>
          <w:rFonts w:ascii="Arial" w:hAnsi="Arial" w:cs="Arial"/>
          <w:sz w:val="32"/>
          <w:szCs w:val="32"/>
        </w:rPr>
        <w:t xml:space="preserve">. </w:t>
      </w:r>
      <w:r w:rsidR="00DD4220" w:rsidRPr="001D60CB">
        <w:rPr>
          <w:rFonts w:ascii="Arial" w:hAnsi="Arial" w:cs="Arial"/>
          <w:sz w:val="32"/>
          <w:szCs w:val="32"/>
        </w:rPr>
        <w:t xml:space="preserve">Pour ces deux raisons, </w:t>
      </w:r>
      <w:r w:rsidR="00CF08A5" w:rsidRPr="001D60CB">
        <w:rPr>
          <w:rFonts w:ascii="Arial" w:hAnsi="Arial" w:cs="Arial"/>
          <w:sz w:val="32"/>
          <w:szCs w:val="32"/>
        </w:rPr>
        <w:t>baliser</w:t>
      </w:r>
      <w:r w:rsidR="00DD4220" w:rsidRPr="001D60CB">
        <w:rPr>
          <w:rFonts w:ascii="Arial" w:hAnsi="Arial" w:cs="Arial"/>
          <w:sz w:val="32"/>
          <w:szCs w:val="32"/>
        </w:rPr>
        <w:t xml:space="preserve"> </w:t>
      </w:r>
      <w:r w:rsidR="00F74B96">
        <w:rPr>
          <w:rFonts w:ascii="Arial" w:hAnsi="Arial" w:cs="Arial"/>
          <w:sz w:val="32"/>
          <w:szCs w:val="32"/>
        </w:rPr>
        <w:t>pour</w:t>
      </w:r>
      <w:r w:rsidR="00DD4220" w:rsidRPr="001D60CB">
        <w:rPr>
          <w:rFonts w:ascii="Arial" w:hAnsi="Arial" w:cs="Arial"/>
          <w:sz w:val="32"/>
          <w:szCs w:val="32"/>
        </w:rPr>
        <w:t xml:space="preserve"> banaliser</w:t>
      </w:r>
      <w:r w:rsidR="00CF08A5" w:rsidRPr="001D60CB">
        <w:rPr>
          <w:rFonts w:ascii="Arial" w:hAnsi="Arial" w:cs="Arial"/>
          <w:sz w:val="32"/>
          <w:szCs w:val="32"/>
        </w:rPr>
        <w:t xml:space="preserve"> la thématique auprès des élèves </w:t>
      </w:r>
      <w:r w:rsidR="00DD4220" w:rsidRPr="001D60CB">
        <w:rPr>
          <w:rFonts w:ascii="Arial" w:hAnsi="Arial" w:cs="Arial"/>
          <w:sz w:val="32"/>
          <w:szCs w:val="32"/>
        </w:rPr>
        <w:t xml:space="preserve">apparaît </w:t>
      </w:r>
      <w:r w:rsidR="00970AA0">
        <w:rPr>
          <w:rFonts w:ascii="Arial" w:hAnsi="Arial" w:cs="Arial"/>
          <w:sz w:val="32"/>
          <w:szCs w:val="32"/>
        </w:rPr>
        <w:t>essentiel</w:t>
      </w:r>
      <w:r w:rsidR="00DD5F93" w:rsidRPr="001D60CB">
        <w:rPr>
          <w:rFonts w:ascii="Arial" w:hAnsi="Arial" w:cs="Arial"/>
          <w:sz w:val="32"/>
          <w:szCs w:val="32"/>
        </w:rPr>
        <w:t>.</w:t>
      </w:r>
    </w:p>
    <w:p w14:paraId="21BFB44E" w14:textId="54BC812D" w:rsidR="004E4947" w:rsidRPr="001D60CB" w:rsidRDefault="004E4947" w:rsidP="00BF5820">
      <w:pPr>
        <w:spacing w:line="276" w:lineRule="auto"/>
        <w:rPr>
          <w:rFonts w:ascii="Arial" w:hAnsi="Arial" w:cs="Arial"/>
          <w:sz w:val="32"/>
          <w:szCs w:val="32"/>
        </w:rPr>
      </w:pPr>
      <w:r w:rsidRPr="001D60CB">
        <w:rPr>
          <w:rFonts w:ascii="Arial" w:hAnsi="Arial" w:cs="Arial"/>
          <w:sz w:val="32"/>
          <w:szCs w:val="32"/>
        </w:rPr>
        <w:t>Comme l</w:t>
      </w:r>
      <w:r w:rsidR="00157FB0" w:rsidRPr="001D60CB">
        <w:rPr>
          <w:rFonts w:ascii="Arial" w:hAnsi="Arial" w:cs="Arial"/>
          <w:sz w:val="32"/>
          <w:szCs w:val="32"/>
        </w:rPr>
        <w:t>’affirme</w:t>
      </w:r>
      <w:r w:rsidRPr="001D60CB">
        <w:rPr>
          <w:rFonts w:ascii="Arial" w:hAnsi="Arial" w:cs="Arial"/>
          <w:sz w:val="32"/>
          <w:szCs w:val="32"/>
        </w:rPr>
        <w:t xml:space="preserve"> la campagne</w:t>
      </w:r>
      <w:r w:rsidR="00A40C53" w:rsidRPr="001D60CB">
        <w:rPr>
          <w:rFonts w:ascii="Arial" w:hAnsi="Arial" w:cs="Arial"/>
          <w:sz w:val="32"/>
          <w:szCs w:val="32"/>
        </w:rPr>
        <w:t xml:space="preserve"> de la région Bruxelles-Capitale</w:t>
      </w:r>
      <w:r w:rsidRPr="001D60CB">
        <w:rPr>
          <w:rFonts w:ascii="Arial" w:hAnsi="Arial" w:cs="Arial"/>
          <w:sz w:val="32"/>
          <w:szCs w:val="32"/>
        </w:rPr>
        <w:t xml:space="preserve"> </w:t>
      </w:r>
      <w:r w:rsidRPr="001D60CB">
        <w:rPr>
          <w:rFonts w:ascii="Arial" w:hAnsi="Arial" w:cs="Arial"/>
          <w:i/>
          <w:iCs/>
          <w:sz w:val="32"/>
          <w:szCs w:val="32"/>
        </w:rPr>
        <w:t xml:space="preserve">All </w:t>
      </w:r>
      <w:proofErr w:type="spellStart"/>
      <w:r w:rsidRPr="001D60CB">
        <w:rPr>
          <w:rFonts w:ascii="Arial" w:hAnsi="Arial" w:cs="Arial"/>
          <w:i/>
          <w:iCs/>
          <w:sz w:val="32"/>
          <w:szCs w:val="32"/>
        </w:rPr>
        <w:t>Gender</w:t>
      </w:r>
      <w:r w:rsidR="00136E4B" w:rsidRPr="001D60CB">
        <w:rPr>
          <w:rFonts w:ascii="Arial" w:hAnsi="Arial" w:cs="Arial"/>
          <w:i/>
          <w:iCs/>
          <w:sz w:val="32"/>
          <w:szCs w:val="32"/>
        </w:rPr>
        <w:t>s</w:t>
      </w:r>
      <w:proofErr w:type="spellEnd"/>
      <w:r w:rsidR="00136E4B" w:rsidRPr="001D60CB">
        <w:rPr>
          <w:rFonts w:ascii="Arial" w:hAnsi="Arial" w:cs="Arial"/>
          <w:i/>
          <w:iCs/>
          <w:sz w:val="32"/>
          <w:szCs w:val="32"/>
        </w:rPr>
        <w:t xml:space="preserve"> </w:t>
      </w:r>
      <w:proofErr w:type="spellStart"/>
      <w:r w:rsidR="00136E4B" w:rsidRPr="001D60CB">
        <w:rPr>
          <w:rFonts w:ascii="Arial" w:hAnsi="Arial" w:cs="Arial"/>
          <w:i/>
          <w:iCs/>
          <w:sz w:val="32"/>
          <w:szCs w:val="32"/>
        </w:rPr>
        <w:t>Welcome</w:t>
      </w:r>
      <w:proofErr w:type="spellEnd"/>
      <w:r w:rsidR="002C6780" w:rsidRPr="001D60CB">
        <w:rPr>
          <w:rStyle w:val="Appelnotedebasdep"/>
          <w:rFonts w:ascii="Arial" w:hAnsi="Arial" w:cs="Arial"/>
          <w:i/>
          <w:iCs/>
          <w:sz w:val="32"/>
          <w:szCs w:val="32"/>
        </w:rPr>
        <w:footnoteReference w:id="3"/>
      </w:r>
      <w:r w:rsidR="00DD399E" w:rsidRPr="001D60CB">
        <w:rPr>
          <w:rFonts w:ascii="Arial" w:hAnsi="Arial" w:cs="Arial"/>
          <w:i/>
          <w:iCs/>
          <w:sz w:val="32"/>
          <w:szCs w:val="32"/>
        </w:rPr>
        <w:t xml:space="preserve">, </w:t>
      </w:r>
      <w:r w:rsidR="00F61412" w:rsidRPr="001D60CB">
        <w:rPr>
          <w:rFonts w:ascii="Arial" w:hAnsi="Arial" w:cs="Arial"/>
          <w:sz w:val="32"/>
          <w:szCs w:val="32"/>
        </w:rPr>
        <w:t>tout le monde peut</w:t>
      </w:r>
      <w:r w:rsidR="00FA5409" w:rsidRPr="001D60CB">
        <w:rPr>
          <w:rFonts w:ascii="Arial" w:hAnsi="Arial" w:cs="Arial"/>
          <w:sz w:val="32"/>
          <w:szCs w:val="32"/>
        </w:rPr>
        <w:t xml:space="preserve"> « défendre les personnes agressées ou moquées, écouter et s’intéresser</w:t>
      </w:r>
      <w:r w:rsidR="00F2074D" w:rsidRPr="001D60CB">
        <w:rPr>
          <w:rFonts w:ascii="Arial" w:hAnsi="Arial" w:cs="Arial"/>
          <w:sz w:val="32"/>
          <w:szCs w:val="32"/>
        </w:rPr>
        <w:t xml:space="preserve"> aux vécus et besoins des personnes LGBTQI</w:t>
      </w:r>
      <w:r w:rsidR="00AC2387">
        <w:rPr>
          <w:rFonts w:ascii="Arial" w:hAnsi="Arial" w:cs="Arial"/>
          <w:sz w:val="32"/>
          <w:szCs w:val="32"/>
        </w:rPr>
        <w:t>A</w:t>
      </w:r>
      <w:r w:rsidR="00F2074D" w:rsidRPr="001D60CB">
        <w:rPr>
          <w:rFonts w:ascii="Arial" w:hAnsi="Arial" w:cs="Arial"/>
          <w:sz w:val="32"/>
          <w:szCs w:val="32"/>
        </w:rPr>
        <w:t>+ »</w:t>
      </w:r>
      <w:r w:rsidR="00463C3B" w:rsidRPr="001D60CB">
        <w:rPr>
          <w:rFonts w:ascii="Arial" w:hAnsi="Arial" w:cs="Arial"/>
          <w:sz w:val="32"/>
          <w:szCs w:val="32"/>
        </w:rPr>
        <w:t xml:space="preserve">. Tout le monde peut participer à la création d’un « environnement accueillant, inclusif et sûr ». </w:t>
      </w:r>
      <w:r w:rsidR="00503EAB" w:rsidRPr="001D60CB">
        <w:rPr>
          <w:rFonts w:ascii="Arial" w:hAnsi="Arial" w:cs="Arial"/>
          <w:sz w:val="32"/>
          <w:szCs w:val="32"/>
        </w:rPr>
        <w:t xml:space="preserve">Tout le monde peut inspirer celles et ceux qui n’ont pas encore osé manifester leur soutien. </w:t>
      </w:r>
      <w:r w:rsidR="00F61412" w:rsidRPr="001D60CB">
        <w:rPr>
          <w:rFonts w:ascii="Arial" w:hAnsi="Arial" w:cs="Arial"/>
          <w:sz w:val="32"/>
          <w:szCs w:val="32"/>
        </w:rPr>
        <w:t xml:space="preserve"> </w:t>
      </w:r>
    </w:p>
    <w:p w14:paraId="4F17FF0C" w14:textId="39B079BC" w:rsidR="00AD68E1" w:rsidRPr="001D60CB" w:rsidRDefault="00AD68E1" w:rsidP="007C67FC">
      <w:pPr>
        <w:pStyle w:val="Titre1"/>
        <w:numPr>
          <w:ilvl w:val="0"/>
          <w:numId w:val="2"/>
        </w:numPr>
        <w:rPr>
          <w:rFonts w:ascii="Arial" w:hAnsi="Arial" w:cs="Arial"/>
          <w:sz w:val="36"/>
          <w:szCs w:val="36"/>
        </w:rPr>
      </w:pPr>
      <w:bookmarkStart w:id="1" w:name="_Toc100583671"/>
      <w:r w:rsidRPr="001D60CB">
        <w:rPr>
          <w:rFonts w:ascii="Arial" w:hAnsi="Arial" w:cs="Arial"/>
          <w:sz w:val="36"/>
          <w:szCs w:val="36"/>
        </w:rPr>
        <w:t>Définitions</w:t>
      </w:r>
      <w:bookmarkEnd w:id="1"/>
    </w:p>
    <w:p w14:paraId="06F25C8C" w14:textId="43B9EF13" w:rsidR="005B4F1F" w:rsidRPr="001D60CB" w:rsidRDefault="005B4F1F" w:rsidP="005B4F1F">
      <w:pPr>
        <w:rPr>
          <w:rFonts w:ascii="Arial" w:hAnsi="Arial" w:cs="Arial"/>
        </w:rPr>
      </w:pPr>
    </w:p>
    <w:p w14:paraId="159F73C5" w14:textId="5347DA4F" w:rsidR="00614EEE" w:rsidRPr="001D60CB" w:rsidRDefault="00B602EA" w:rsidP="005B4F1F">
      <w:pPr>
        <w:rPr>
          <w:rFonts w:ascii="Arial" w:hAnsi="Arial" w:cs="Arial"/>
          <w:sz w:val="32"/>
          <w:szCs w:val="32"/>
        </w:rPr>
      </w:pPr>
      <w:r w:rsidRPr="001D60CB">
        <w:rPr>
          <w:rFonts w:ascii="Arial" w:hAnsi="Arial" w:cs="Arial"/>
          <w:sz w:val="32"/>
          <w:szCs w:val="32"/>
        </w:rPr>
        <w:t xml:space="preserve">Avant toute </w:t>
      </w:r>
      <w:r w:rsidR="00433FF9" w:rsidRPr="001D60CB">
        <w:rPr>
          <w:rFonts w:ascii="Arial" w:hAnsi="Arial" w:cs="Arial"/>
          <w:sz w:val="32"/>
          <w:szCs w:val="32"/>
        </w:rPr>
        <w:t>chose, il est important de revenir sur le vocabulaire utilisé par la communauté</w:t>
      </w:r>
      <w:r w:rsidR="00F60AC0" w:rsidRPr="001D60CB">
        <w:rPr>
          <w:rFonts w:ascii="Arial" w:hAnsi="Arial" w:cs="Arial"/>
          <w:sz w:val="32"/>
          <w:szCs w:val="32"/>
        </w:rPr>
        <w:t xml:space="preserve"> LGBTQIA+</w:t>
      </w:r>
      <w:r w:rsidR="009909D7" w:rsidRPr="001D60CB">
        <w:rPr>
          <w:rFonts w:ascii="Arial" w:hAnsi="Arial" w:cs="Arial"/>
          <w:sz w:val="32"/>
          <w:szCs w:val="32"/>
        </w:rPr>
        <w:t>, parfois considéré comme obscure et inaccessible</w:t>
      </w:r>
      <w:r w:rsidR="00AB2D4C">
        <w:rPr>
          <w:rFonts w:ascii="Arial" w:hAnsi="Arial" w:cs="Arial"/>
          <w:sz w:val="32"/>
          <w:szCs w:val="32"/>
        </w:rPr>
        <w:t>, et de se demander pourquoi il est nécessaire</w:t>
      </w:r>
      <w:r w:rsidR="009909D7" w:rsidRPr="001D60CB">
        <w:rPr>
          <w:rFonts w:ascii="Arial" w:hAnsi="Arial" w:cs="Arial"/>
          <w:sz w:val="32"/>
          <w:szCs w:val="32"/>
        </w:rPr>
        <w:t xml:space="preserve">. </w:t>
      </w:r>
    </w:p>
    <w:p w14:paraId="6C53D8CA" w14:textId="34828CC8" w:rsidR="007C67FC" w:rsidRPr="00664236" w:rsidRDefault="007C67FC" w:rsidP="00F446F2">
      <w:pPr>
        <w:pStyle w:val="Titre1"/>
        <w:numPr>
          <w:ilvl w:val="1"/>
          <w:numId w:val="2"/>
        </w:numPr>
      </w:pPr>
      <w:bookmarkStart w:id="2" w:name="_Toc100583672"/>
      <w:r w:rsidRPr="00664236">
        <w:t>Tous humains ?</w:t>
      </w:r>
      <w:bookmarkEnd w:id="2"/>
      <w:r w:rsidRPr="00664236">
        <w:t xml:space="preserve"> </w:t>
      </w:r>
    </w:p>
    <w:p w14:paraId="7A5C00B5" w14:textId="045C490C" w:rsidR="00FC2EF7" w:rsidRPr="001D60CB" w:rsidRDefault="00283D92" w:rsidP="005B4F1F">
      <w:pPr>
        <w:rPr>
          <w:rFonts w:ascii="Arial" w:hAnsi="Arial" w:cs="Arial"/>
          <w:sz w:val="32"/>
          <w:szCs w:val="32"/>
        </w:rPr>
      </w:pPr>
      <w:r w:rsidRPr="001D60CB">
        <w:rPr>
          <w:rFonts w:ascii="Arial" w:hAnsi="Arial" w:cs="Arial"/>
          <w:sz w:val="32"/>
          <w:szCs w:val="32"/>
        </w:rPr>
        <w:t xml:space="preserve">Peut-être que dans un monde idéal, nous serions simplement des « êtres humains ». </w:t>
      </w:r>
      <w:r w:rsidR="009C7229" w:rsidRPr="001D60CB">
        <w:rPr>
          <w:rFonts w:ascii="Arial" w:hAnsi="Arial" w:cs="Arial"/>
          <w:sz w:val="32"/>
          <w:szCs w:val="32"/>
        </w:rPr>
        <w:t>Actuellement, ce n’est pas le cas</w:t>
      </w:r>
      <w:r w:rsidR="00EC750D">
        <w:rPr>
          <w:rFonts w:ascii="Arial" w:hAnsi="Arial" w:cs="Arial"/>
          <w:sz w:val="32"/>
          <w:szCs w:val="32"/>
        </w:rPr>
        <w:t xml:space="preserve"> (o</w:t>
      </w:r>
      <w:r w:rsidR="006748CD" w:rsidRPr="001D60CB">
        <w:rPr>
          <w:rFonts w:ascii="Arial" w:hAnsi="Arial" w:cs="Arial"/>
          <w:sz w:val="32"/>
          <w:szCs w:val="32"/>
        </w:rPr>
        <w:t>n peut</w:t>
      </w:r>
      <w:r w:rsidR="008A786C" w:rsidRPr="001D60CB">
        <w:rPr>
          <w:rFonts w:ascii="Arial" w:hAnsi="Arial" w:cs="Arial"/>
          <w:sz w:val="32"/>
          <w:szCs w:val="32"/>
        </w:rPr>
        <w:t xml:space="preserve"> d’ailleurs</w:t>
      </w:r>
      <w:r w:rsidR="006748CD" w:rsidRPr="001D60CB">
        <w:rPr>
          <w:rFonts w:ascii="Arial" w:hAnsi="Arial" w:cs="Arial"/>
          <w:sz w:val="32"/>
          <w:szCs w:val="32"/>
        </w:rPr>
        <w:t xml:space="preserve"> souligner que les luttes contre l’homophobie et la transphobie ne sont pas les seules à insister sur l’importance du </w:t>
      </w:r>
      <w:r w:rsidR="009063D2" w:rsidRPr="001D60CB">
        <w:rPr>
          <w:rFonts w:ascii="Arial" w:hAnsi="Arial" w:cs="Arial"/>
          <w:sz w:val="32"/>
          <w:szCs w:val="32"/>
        </w:rPr>
        <w:t>lexique</w:t>
      </w:r>
      <w:r w:rsidR="00E660B1" w:rsidRPr="001D60CB">
        <w:rPr>
          <w:rStyle w:val="Appelnotedebasdep"/>
          <w:rFonts w:ascii="Arial" w:hAnsi="Arial" w:cs="Arial"/>
          <w:sz w:val="32"/>
          <w:szCs w:val="32"/>
        </w:rPr>
        <w:footnoteReference w:id="4"/>
      </w:r>
      <w:r w:rsidR="00EC750D">
        <w:rPr>
          <w:rFonts w:ascii="Arial" w:hAnsi="Arial" w:cs="Arial"/>
          <w:sz w:val="32"/>
          <w:szCs w:val="32"/>
        </w:rPr>
        <w:t>)</w:t>
      </w:r>
      <w:r w:rsidR="009063D2" w:rsidRPr="001D60CB">
        <w:rPr>
          <w:rFonts w:ascii="Arial" w:hAnsi="Arial" w:cs="Arial"/>
          <w:sz w:val="32"/>
          <w:szCs w:val="32"/>
        </w:rPr>
        <w:t>.</w:t>
      </w:r>
      <w:r w:rsidR="008A786C" w:rsidRPr="001D60CB">
        <w:rPr>
          <w:rFonts w:ascii="Arial" w:hAnsi="Arial" w:cs="Arial"/>
          <w:sz w:val="32"/>
          <w:szCs w:val="32"/>
        </w:rPr>
        <w:t xml:space="preserve"> </w:t>
      </w:r>
      <w:r w:rsidR="00C81BFB" w:rsidRPr="001D60CB">
        <w:rPr>
          <w:rFonts w:ascii="Arial" w:hAnsi="Arial" w:cs="Arial"/>
          <w:sz w:val="32"/>
          <w:szCs w:val="32"/>
        </w:rPr>
        <w:t xml:space="preserve">Ne pas nommer </w:t>
      </w:r>
      <w:r w:rsidR="004E4506" w:rsidRPr="001D60CB">
        <w:rPr>
          <w:rFonts w:ascii="Arial" w:hAnsi="Arial" w:cs="Arial"/>
          <w:sz w:val="32"/>
          <w:szCs w:val="32"/>
        </w:rPr>
        <w:t>les différentes orientations et identités de genre, c’est ne pas les voir et</w:t>
      </w:r>
      <w:r w:rsidR="00221CFF" w:rsidRPr="001D60CB">
        <w:rPr>
          <w:rFonts w:ascii="Arial" w:hAnsi="Arial" w:cs="Arial"/>
          <w:sz w:val="32"/>
          <w:szCs w:val="32"/>
        </w:rPr>
        <w:t xml:space="preserve"> ne pas voir les différentes discriminations qu’elles </w:t>
      </w:r>
      <w:r w:rsidR="0030480F" w:rsidRPr="001D60CB">
        <w:rPr>
          <w:rFonts w:ascii="Arial" w:hAnsi="Arial" w:cs="Arial"/>
          <w:sz w:val="32"/>
          <w:szCs w:val="32"/>
        </w:rPr>
        <w:t>n’arrêtent pas de subir pour autant</w:t>
      </w:r>
      <w:r w:rsidR="00221CFF" w:rsidRPr="001D60CB">
        <w:rPr>
          <w:rFonts w:ascii="Arial" w:hAnsi="Arial" w:cs="Arial"/>
          <w:sz w:val="32"/>
          <w:szCs w:val="32"/>
        </w:rPr>
        <w:t>.</w:t>
      </w:r>
      <w:r w:rsidR="0030480F" w:rsidRPr="001D60CB">
        <w:rPr>
          <w:rFonts w:ascii="Arial" w:hAnsi="Arial" w:cs="Arial"/>
          <w:sz w:val="32"/>
          <w:szCs w:val="32"/>
        </w:rPr>
        <w:t xml:space="preserve"> </w:t>
      </w:r>
    </w:p>
    <w:p w14:paraId="4277E777" w14:textId="52027238" w:rsidR="00C86D2C" w:rsidRPr="001D60CB" w:rsidRDefault="00FC2EF7" w:rsidP="005B4F1F">
      <w:pPr>
        <w:rPr>
          <w:rFonts w:ascii="Arial" w:hAnsi="Arial" w:cs="Arial"/>
          <w:sz w:val="32"/>
          <w:szCs w:val="32"/>
        </w:rPr>
      </w:pPr>
      <w:r w:rsidRPr="001D60CB">
        <w:rPr>
          <w:rFonts w:ascii="Arial" w:hAnsi="Arial" w:cs="Arial"/>
          <w:sz w:val="32"/>
          <w:szCs w:val="32"/>
        </w:rPr>
        <w:t xml:space="preserve">Les orientations amoureuses et les identités de genre ne se limitent </w:t>
      </w:r>
      <w:r w:rsidR="00851580" w:rsidRPr="001D60CB">
        <w:rPr>
          <w:rFonts w:ascii="Arial" w:hAnsi="Arial" w:cs="Arial"/>
          <w:sz w:val="32"/>
          <w:szCs w:val="32"/>
        </w:rPr>
        <w:t>pas à la sphère privée</w:t>
      </w:r>
      <w:r w:rsidR="00320E14" w:rsidRPr="001D60CB">
        <w:rPr>
          <w:rFonts w:ascii="Arial" w:hAnsi="Arial" w:cs="Arial"/>
          <w:sz w:val="32"/>
          <w:szCs w:val="32"/>
        </w:rPr>
        <w:t>, même si on voudrait souvent les y confiner</w:t>
      </w:r>
      <w:r w:rsidR="00851580" w:rsidRPr="001D60CB">
        <w:rPr>
          <w:rFonts w:ascii="Arial" w:hAnsi="Arial" w:cs="Arial"/>
          <w:sz w:val="32"/>
          <w:szCs w:val="32"/>
        </w:rPr>
        <w:t xml:space="preserve">. Elles </w:t>
      </w:r>
      <w:r w:rsidR="007A5365">
        <w:rPr>
          <w:rFonts w:ascii="Arial" w:hAnsi="Arial" w:cs="Arial"/>
          <w:sz w:val="32"/>
          <w:szCs w:val="32"/>
        </w:rPr>
        <w:t>évoluent</w:t>
      </w:r>
      <w:r w:rsidR="00851580" w:rsidRPr="001D60CB">
        <w:rPr>
          <w:rFonts w:ascii="Arial" w:hAnsi="Arial" w:cs="Arial"/>
          <w:sz w:val="32"/>
          <w:szCs w:val="32"/>
        </w:rPr>
        <w:t xml:space="preserve"> dans </w:t>
      </w:r>
      <w:r w:rsidR="005332CF" w:rsidRPr="001D60CB">
        <w:rPr>
          <w:rFonts w:ascii="Arial" w:hAnsi="Arial" w:cs="Arial"/>
          <w:sz w:val="32"/>
          <w:szCs w:val="32"/>
        </w:rPr>
        <w:t xml:space="preserve">une société </w:t>
      </w:r>
      <w:r w:rsidR="00320E14" w:rsidRPr="001D60CB">
        <w:rPr>
          <w:rFonts w:ascii="Arial" w:hAnsi="Arial" w:cs="Arial"/>
          <w:sz w:val="32"/>
          <w:szCs w:val="32"/>
        </w:rPr>
        <w:t>où elles ne sont pas la norme</w:t>
      </w:r>
      <w:r w:rsidR="007A5365">
        <w:rPr>
          <w:rFonts w:ascii="Arial" w:hAnsi="Arial" w:cs="Arial"/>
          <w:sz w:val="32"/>
          <w:szCs w:val="32"/>
        </w:rPr>
        <w:t xml:space="preserve"> et</w:t>
      </w:r>
      <w:r w:rsidR="0018601B" w:rsidRPr="001D60CB">
        <w:rPr>
          <w:rFonts w:ascii="Arial" w:hAnsi="Arial" w:cs="Arial"/>
          <w:sz w:val="32"/>
          <w:szCs w:val="32"/>
        </w:rPr>
        <w:t xml:space="preserve"> qui leur fait payer</w:t>
      </w:r>
      <w:r w:rsidR="007A5365">
        <w:rPr>
          <w:rFonts w:ascii="Arial" w:hAnsi="Arial" w:cs="Arial"/>
          <w:sz w:val="32"/>
          <w:szCs w:val="32"/>
        </w:rPr>
        <w:t xml:space="preserve"> leur existence</w:t>
      </w:r>
      <w:r w:rsidR="00C86D2C" w:rsidRPr="001D60CB">
        <w:rPr>
          <w:rFonts w:ascii="Arial" w:hAnsi="Arial" w:cs="Arial"/>
          <w:sz w:val="32"/>
          <w:szCs w:val="32"/>
        </w:rPr>
        <w:t>, parfois cher, sur la scène publique</w:t>
      </w:r>
      <w:r w:rsidR="00320E14" w:rsidRPr="001D60CB">
        <w:rPr>
          <w:rFonts w:ascii="Arial" w:hAnsi="Arial" w:cs="Arial"/>
          <w:sz w:val="32"/>
          <w:szCs w:val="32"/>
        </w:rPr>
        <w:t>.</w:t>
      </w:r>
      <w:r w:rsidR="00585BC8">
        <w:rPr>
          <w:rFonts w:ascii="Arial" w:hAnsi="Arial" w:cs="Arial"/>
          <w:sz w:val="32"/>
          <w:szCs w:val="32"/>
        </w:rPr>
        <w:t xml:space="preserve"> De la maison communale à la cour de récré, en </w:t>
      </w:r>
      <w:r w:rsidR="00585BC8">
        <w:rPr>
          <w:rFonts w:ascii="Arial" w:hAnsi="Arial" w:cs="Arial"/>
          <w:sz w:val="32"/>
          <w:szCs w:val="32"/>
        </w:rPr>
        <w:lastRenderedPageBreak/>
        <w:t>passant par les bureaux</w:t>
      </w:r>
      <w:r w:rsidR="00B11E93">
        <w:rPr>
          <w:rFonts w:ascii="Arial" w:hAnsi="Arial" w:cs="Arial"/>
          <w:sz w:val="32"/>
          <w:szCs w:val="32"/>
        </w:rPr>
        <w:t xml:space="preserve"> d’entreprises</w:t>
      </w:r>
      <w:r w:rsidR="00585BC8">
        <w:rPr>
          <w:rFonts w:ascii="Arial" w:hAnsi="Arial" w:cs="Arial"/>
          <w:sz w:val="32"/>
          <w:szCs w:val="32"/>
        </w:rPr>
        <w:t xml:space="preserve"> et l’inévitable rue, les exemples sont nombreux et ne se cantonnent pas à l’humiliation. Pour rappel, le dernier meurtre à caractère homophobe</w:t>
      </w:r>
      <w:r w:rsidR="005E62A5">
        <w:rPr>
          <w:rFonts w:ascii="Arial" w:hAnsi="Arial" w:cs="Arial"/>
          <w:sz w:val="32"/>
          <w:szCs w:val="32"/>
        </w:rPr>
        <w:t xml:space="preserve"> médiatisé</w:t>
      </w:r>
      <w:r w:rsidR="00585BC8">
        <w:rPr>
          <w:rFonts w:ascii="Arial" w:hAnsi="Arial" w:cs="Arial"/>
          <w:sz w:val="32"/>
          <w:szCs w:val="32"/>
        </w:rPr>
        <w:t xml:space="preserve"> en Belgique date </w:t>
      </w:r>
      <w:r w:rsidR="005E62A5">
        <w:rPr>
          <w:rFonts w:ascii="Arial" w:hAnsi="Arial" w:cs="Arial"/>
          <w:sz w:val="32"/>
          <w:szCs w:val="32"/>
        </w:rPr>
        <w:t xml:space="preserve">de </w:t>
      </w:r>
      <w:r w:rsidR="00345915">
        <w:rPr>
          <w:rFonts w:ascii="Arial" w:hAnsi="Arial" w:cs="Arial"/>
          <w:sz w:val="32"/>
          <w:szCs w:val="32"/>
        </w:rPr>
        <w:t xml:space="preserve">2021. </w:t>
      </w:r>
      <w:r w:rsidR="00345915" w:rsidRPr="00345915">
        <w:rPr>
          <w:rFonts w:ascii="Arial" w:hAnsi="Arial" w:cs="Arial"/>
          <w:sz w:val="32"/>
          <w:szCs w:val="32"/>
        </w:rPr>
        <w:t xml:space="preserve">En mars, David </w:t>
      </w:r>
      <w:proofErr w:type="spellStart"/>
      <w:r w:rsidR="00345915" w:rsidRPr="00345915">
        <w:rPr>
          <w:rFonts w:ascii="Arial" w:hAnsi="Arial" w:cs="Arial"/>
          <w:sz w:val="32"/>
          <w:szCs w:val="32"/>
        </w:rPr>
        <w:t>Polfliet</w:t>
      </w:r>
      <w:proofErr w:type="spellEnd"/>
      <w:r w:rsidR="00345915" w:rsidRPr="00345915">
        <w:rPr>
          <w:rFonts w:ascii="Arial" w:hAnsi="Arial" w:cs="Arial"/>
          <w:sz w:val="32"/>
          <w:szCs w:val="32"/>
        </w:rPr>
        <w:t xml:space="preserve"> meurt </w:t>
      </w:r>
      <w:r w:rsidR="005E5595">
        <w:rPr>
          <w:rFonts w:ascii="Arial" w:hAnsi="Arial" w:cs="Arial"/>
          <w:sz w:val="32"/>
          <w:szCs w:val="32"/>
        </w:rPr>
        <w:t xml:space="preserve">dans un parc </w:t>
      </w:r>
      <w:r w:rsidR="00345915" w:rsidRPr="00345915">
        <w:rPr>
          <w:rFonts w:ascii="Arial" w:hAnsi="Arial" w:cs="Arial"/>
          <w:sz w:val="32"/>
          <w:szCs w:val="32"/>
        </w:rPr>
        <w:t>à Anvers, assassiné par des jeunes qui lui avaient tendu un piège sur une application de rencontres</w:t>
      </w:r>
      <w:r w:rsidR="00D95A60">
        <w:rPr>
          <w:rStyle w:val="Appelnotedebasdep"/>
          <w:rFonts w:ascii="Arial" w:hAnsi="Arial" w:cs="Arial"/>
          <w:sz w:val="32"/>
          <w:szCs w:val="32"/>
        </w:rPr>
        <w:footnoteReference w:id="5"/>
      </w:r>
      <w:r w:rsidR="00345915">
        <w:rPr>
          <w:rFonts w:ascii="Arial" w:hAnsi="Arial" w:cs="Arial"/>
          <w:sz w:val="32"/>
          <w:szCs w:val="32"/>
        </w:rPr>
        <w:t>.</w:t>
      </w:r>
    </w:p>
    <w:p w14:paraId="69657D37" w14:textId="315F8855" w:rsidR="00294710" w:rsidRDefault="00294710" w:rsidP="005B4F1F">
      <w:pPr>
        <w:rPr>
          <w:rFonts w:ascii="Arial" w:hAnsi="Arial" w:cs="Arial"/>
          <w:sz w:val="32"/>
          <w:szCs w:val="32"/>
        </w:rPr>
      </w:pPr>
      <w:r w:rsidRPr="00294710">
        <w:rPr>
          <w:rFonts w:ascii="Arial" w:hAnsi="Arial" w:cs="Arial"/>
          <w:sz w:val="32"/>
          <w:szCs w:val="32"/>
        </w:rPr>
        <w:t xml:space="preserve">"Mal nommer les gens, c’est nier la complexité de la société. Ça équivaut à ne pas reconnaître l’autre comme étant une personne comme soi et qui a, comme soi, droit au respect. Ça contribue à renforcer les mécanismes d’invisibilisation, les mécanismes de stigmatisation", </w:t>
      </w:r>
      <w:r w:rsidR="000172EF">
        <w:rPr>
          <w:rFonts w:ascii="Arial" w:hAnsi="Arial" w:cs="Arial"/>
          <w:sz w:val="32"/>
          <w:szCs w:val="32"/>
        </w:rPr>
        <w:t>résume</w:t>
      </w:r>
      <w:r w:rsidRPr="00294710">
        <w:rPr>
          <w:rFonts w:ascii="Arial" w:hAnsi="Arial" w:cs="Arial"/>
          <w:sz w:val="32"/>
          <w:szCs w:val="32"/>
        </w:rPr>
        <w:t xml:space="preserve"> Renaud Maes, sociologue, spécialisé dans les sexualités et professeur à l’Université Libre de Bruxelles et à l’Université de Saint-Louis</w:t>
      </w:r>
      <w:r w:rsidR="000172EF" w:rsidRPr="001D60CB">
        <w:rPr>
          <w:rStyle w:val="Appelnotedebasdep"/>
          <w:rFonts w:ascii="Arial" w:hAnsi="Arial" w:cs="Arial"/>
          <w:sz w:val="32"/>
          <w:szCs w:val="32"/>
        </w:rPr>
        <w:footnoteReference w:id="6"/>
      </w:r>
      <w:r w:rsidRPr="00294710">
        <w:rPr>
          <w:rFonts w:ascii="Arial" w:hAnsi="Arial" w:cs="Arial"/>
          <w:sz w:val="32"/>
          <w:szCs w:val="32"/>
        </w:rPr>
        <w:t>.</w:t>
      </w:r>
    </w:p>
    <w:p w14:paraId="1629B5B1" w14:textId="24CB0224" w:rsidR="008553D3" w:rsidRDefault="00AB2D4C" w:rsidP="005B4F1F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Ce n’est pas pour rien que l’homophobie </w:t>
      </w:r>
      <w:r w:rsidR="00C831D1">
        <w:rPr>
          <w:rFonts w:ascii="Arial" w:hAnsi="Arial" w:cs="Arial"/>
          <w:sz w:val="32"/>
          <w:szCs w:val="32"/>
        </w:rPr>
        <w:t>et la transphobie sont</w:t>
      </w:r>
      <w:r>
        <w:rPr>
          <w:rFonts w:ascii="Arial" w:hAnsi="Arial" w:cs="Arial"/>
          <w:sz w:val="32"/>
          <w:szCs w:val="32"/>
        </w:rPr>
        <w:t xml:space="preserve"> considérée</w:t>
      </w:r>
      <w:r w:rsidR="00C831D1">
        <w:rPr>
          <w:rFonts w:ascii="Arial" w:hAnsi="Arial" w:cs="Arial"/>
          <w:sz w:val="32"/>
          <w:szCs w:val="32"/>
        </w:rPr>
        <w:t>s</w:t>
      </w:r>
      <w:r>
        <w:rPr>
          <w:rFonts w:ascii="Arial" w:hAnsi="Arial" w:cs="Arial"/>
          <w:sz w:val="32"/>
          <w:szCs w:val="32"/>
        </w:rPr>
        <w:t xml:space="preserve"> comme </w:t>
      </w:r>
      <w:r w:rsidR="00C831D1">
        <w:rPr>
          <w:rFonts w:ascii="Arial" w:hAnsi="Arial" w:cs="Arial"/>
          <w:sz w:val="32"/>
          <w:szCs w:val="32"/>
        </w:rPr>
        <w:t>des</w:t>
      </w:r>
      <w:r>
        <w:rPr>
          <w:rFonts w:ascii="Arial" w:hAnsi="Arial" w:cs="Arial"/>
          <w:sz w:val="32"/>
          <w:szCs w:val="32"/>
        </w:rPr>
        <w:t xml:space="preserve"> circonstance</w:t>
      </w:r>
      <w:r w:rsidR="00C831D1">
        <w:rPr>
          <w:rFonts w:ascii="Arial" w:hAnsi="Arial" w:cs="Arial"/>
          <w:sz w:val="32"/>
          <w:szCs w:val="32"/>
        </w:rPr>
        <w:t>s</w:t>
      </w:r>
      <w:r>
        <w:rPr>
          <w:rFonts w:ascii="Arial" w:hAnsi="Arial" w:cs="Arial"/>
          <w:sz w:val="32"/>
          <w:szCs w:val="32"/>
        </w:rPr>
        <w:t xml:space="preserve"> aggravante</w:t>
      </w:r>
      <w:r w:rsidR="00C831D1">
        <w:rPr>
          <w:rFonts w:ascii="Arial" w:hAnsi="Arial" w:cs="Arial"/>
          <w:sz w:val="32"/>
          <w:szCs w:val="32"/>
        </w:rPr>
        <w:t>s</w:t>
      </w:r>
      <w:r>
        <w:rPr>
          <w:rFonts w:ascii="Arial" w:hAnsi="Arial" w:cs="Arial"/>
          <w:sz w:val="32"/>
          <w:szCs w:val="32"/>
        </w:rPr>
        <w:t xml:space="preserve"> </w:t>
      </w:r>
      <w:r w:rsidR="00C831D1">
        <w:rPr>
          <w:rFonts w:ascii="Arial" w:hAnsi="Arial" w:cs="Arial"/>
          <w:sz w:val="32"/>
          <w:szCs w:val="32"/>
        </w:rPr>
        <w:t>par les tribunaux belges</w:t>
      </w:r>
      <w:r w:rsidR="00C831D1">
        <w:rPr>
          <w:rStyle w:val="Appelnotedebasdep"/>
          <w:rFonts w:ascii="Arial" w:hAnsi="Arial" w:cs="Arial"/>
          <w:sz w:val="32"/>
          <w:szCs w:val="32"/>
        </w:rPr>
        <w:footnoteReference w:id="7"/>
      </w:r>
      <w:r w:rsidR="00C831D1">
        <w:rPr>
          <w:rFonts w:ascii="Arial" w:hAnsi="Arial" w:cs="Arial"/>
          <w:sz w:val="32"/>
          <w:szCs w:val="32"/>
        </w:rPr>
        <w:t>.</w:t>
      </w:r>
      <w:r>
        <w:rPr>
          <w:rFonts w:ascii="Arial" w:hAnsi="Arial" w:cs="Arial"/>
          <w:sz w:val="32"/>
          <w:szCs w:val="32"/>
        </w:rPr>
        <w:t xml:space="preserve"> </w:t>
      </w:r>
      <w:r w:rsidR="001C6C32">
        <w:rPr>
          <w:rFonts w:ascii="Arial" w:hAnsi="Arial" w:cs="Arial"/>
          <w:sz w:val="32"/>
          <w:szCs w:val="32"/>
        </w:rPr>
        <w:t>« L</w:t>
      </w:r>
      <w:r w:rsidR="001C6C32" w:rsidRPr="001C6C32">
        <w:rPr>
          <w:rFonts w:ascii="Arial" w:hAnsi="Arial" w:cs="Arial"/>
          <w:sz w:val="32"/>
          <w:szCs w:val="32"/>
        </w:rPr>
        <w:t>e gouvernement considère que le mal fait à l’égard d’une personne en raison de ses caractéristiques particulières porte atteinte à la fois à l’individu mais également à la société représentée par le groupe qui partage les mêmes caractéristiques</w:t>
      </w:r>
      <w:r w:rsidR="001C6C32">
        <w:rPr>
          <w:rFonts w:ascii="Arial" w:hAnsi="Arial" w:cs="Arial"/>
          <w:sz w:val="32"/>
          <w:szCs w:val="32"/>
        </w:rPr>
        <w:t> »</w:t>
      </w:r>
      <w:r w:rsidR="001C6C32">
        <w:rPr>
          <w:rStyle w:val="Appelnotedebasdep"/>
          <w:rFonts w:ascii="Arial" w:hAnsi="Arial" w:cs="Arial"/>
          <w:sz w:val="32"/>
          <w:szCs w:val="32"/>
        </w:rPr>
        <w:footnoteReference w:id="8"/>
      </w:r>
      <w:r w:rsidR="001C6C32">
        <w:rPr>
          <w:rFonts w:ascii="Arial" w:hAnsi="Arial" w:cs="Arial"/>
          <w:sz w:val="32"/>
          <w:szCs w:val="32"/>
        </w:rPr>
        <w:t>.</w:t>
      </w:r>
    </w:p>
    <w:p w14:paraId="0A3077D4" w14:textId="10332878" w:rsidR="00664236" w:rsidRDefault="004E3456" w:rsidP="00F446F2">
      <w:pPr>
        <w:pStyle w:val="Titre1"/>
        <w:numPr>
          <w:ilvl w:val="1"/>
          <w:numId w:val="2"/>
        </w:numPr>
      </w:pPr>
      <w:bookmarkStart w:id="3" w:name="_Toc100583673"/>
      <w:r>
        <w:t>Trop de lettres ?</w:t>
      </w:r>
      <w:bookmarkEnd w:id="3"/>
      <w:r>
        <w:t xml:space="preserve"> </w:t>
      </w:r>
    </w:p>
    <w:p w14:paraId="4D94BDE2" w14:textId="76D583EC" w:rsidR="00F06536" w:rsidRDefault="006725DE" w:rsidP="00664236">
      <w:pPr>
        <w:rPr>
          <w:rFonts w:ascii="Arial" w:hAnsi="Arial" w:cs="Arial"/>
          <w:sz w:val="32"/>
          <w:szCs w:val="32"/>
        </w:rPr>
      </w:pPr>
      <w:r w:rsidRPr="00664236">
        <w:rPr>
          <w:rFonts w:ascii="Arial" w:hAnsi="Arial" w:cs="Arial"/>
          <w:sz w:val="32"/>
          <w:szCs w:val="32"/>
        </w:rPr>
        <w:t>Identifier des concepts comme l’homophobie et la transphobie</w:t>
      </w:r>
      <w:r w:rsidR="009A38CC" w:rsidRPr="00664236">
        <w:rPr>
          <w:rFonts w:ascii="Arial" w:hAnsi="Arial" w:cs="Arial"/>
          <w:sz w:val="32"/>
          <w:szCs w:val="32"/>
        </w:rPr>
        <w:t xml:space="preserve"> permet donc de les combattre</w:t>
      </w:r>
      <w:r w:rsidR="00664236">
        <w:rPr>
          <w:rFonts w:ascii="Arial" w:hAnsi="Arial" w:cs="Arial"/>
          <w:sz w:val="32"/>
          <w:szCs w:val="32"/>
        </w:rPr>
        <w:t xml:space="preserve"> plus efficacement</w:t>
      </w:r>
      <w:r w:rsidR="009A38CC" w:rsidRPr="00664236">
        <w:rPr>
          <w:rFonts w:ascii="Arial" w:hAnsi="Arial" w:cs="Arial"/>
          <w:sz w:val="32"/>
          <w:szCs w:val="32"/>
        </w:rPr>
        <w:t xml:space="preserve">, mais alors, pourquoi </w:t>
      </w:r>
      <w:r w:rsidR="00FA4FCF">
        <w:rPr>
          <w:rFonts w:ascii="Arial" w:hAnsi="Arial" w:cs="Arial"/>
          <w:sz w:val="32"/>
          <w:szCs w:val="32"/>
        </w:rPr>
        <w:t>un si long</w:t>
      </w:r>
      <w:r w:rsidR="009A38CC" w:rsidRPr="00664236">
        <w:rPr>
          <w:rFonts w:ascii="Arial" w:hAnsi="Arial" w:cs="Arial"/>
          <w:sz w:val="32"/>
          <w:szCs w:val="32"/>
        </w:rPr>
        <w:t> </w:t>
      </w:r>
      <w:r w:rsidR="00890406">
        <w:rPr>
          <w:rFonts w:ascii="Arial" w:hAnsi="Arial" w:cs="Arial"/>
          <w:sz w:val="32"/>
          <w:szCs w:val="32"/>
        </w:rPr>
        <w:t xml:space="preserve">sigle </w:t>
      </w:r>
      <w:r w:rsidR="009A38CC" w:rsidRPr="00664236">
        <w:rPr>
          <w:rFonts w:ascii="Arial" w:hAnsi="Arial" w:cs="Arial"/>
          <w:sz w:val="32"/>
          <w:szCs w:val="32"/>
        </w:rPr>
        <w:t xml:space="preserve">? </w:t>
      </w:r>
    </w:p>
    <w:p w14:paraId="7E51886C" w14:textId="5050C37D" w:rsidR="00D87149" w:rsidRDefault="00CE4AEE" w:rsidP="00664236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Il y a plusieurs raisons</w:t>
      </w:r>
      <w:r w:rsidR="0078361A">
        <w:rPr>
          <w:rFonts w:ascii="Arial" w:hAnsi="Arial" w:cs="Arial"/>
          <w:sz w:val="32"/>
          <w:szCs w:val="32"/>
        </w:rPr>
        <w:t xml:space="preserve"> à cela. La première rejoint le point précédent : nommer permet d’exister</w:t>
      </w:r>
      <w:r w:rsidR="00BD7E35">
        <w:rPr>
          <w:rFonts w:ascii="Arial" w:hAnsi="Arial" w:cs="Arial"/>
          <w:sz w:val="32"/>
          <w:szCs w:val="32"/>
        </w:rPr>
        <w:t xml:space="preserve">, de s’identifier et de se </w:t>
      </w:r>
      <w:r w:rsidR="00BD7E35">
        <w:rPr>
          <w:rFonts w:ascii="Arial" w:hAnsi="Arial" w:cs="Arial"/>
          <w:sz w:val="32"/>
          <w:szCs w:val="32"/>
        </w:rPr>
        <w:lastRenderedPageBreak/>
        <w:t>retrouver</w:t>
      </w:r>
      <w:r w:rsidR="00303446">
        <w:rPr>
          <w:rFonts w:ascii="Arial" w:hAnsi="Arial" w:cs="Arial"/>
          <w:sz w:val="32"/>
          <w:szCs w:val="32"/>
        </w:rPr>
        <w:t>, non pas dans une optique de communautarisme mais pour un temps de repos</w:t>
      </w:r>
      <w:r w:rsidR="00172CEA">
        <w:rPr>
          <w:rFonts w:ascii="Arial" w:hAnsi="Arial" w:cs="Arial"/>
          <w:sz w:val="32"/>
          <w:szCs w:val="32"/>
        </w:rPr>
        <w:t xml:space="preserve"> </w:t>
      </w:r>
      <w:r w:rsidR="00303446">
        <w:rPr>
          <w:rFonts w:ascii="Arial" w:hAnsi="Arial" w:cs="Arial"/>
          <w:sz w:val="32"/>
          <w:szCs w:val="32"/>
        </w:rPr>
        <w:t xml:space="preserve">salvateur </w:t>
      </w:r>
      <w:r w:rsidR="00172CEA">
        <w:rPr>
          <w:rFonts w:ascii="Arial" w:hAnsi="Arial" w:cs="Arial"/>
          <w:sz w:val="32"/>
          <w:szCs w:val="32"/>
        </w:rPr>
        <w:t xml:space="preserve">et nécessaire dans une société souvent violente. </w:t>
      </w:r>
    </w:p>
    <w:p w14:paraId="12E5F882" w14:textId="068C704A" w:rsidR="006F164D" w:rsidRPr="00664236" w:rsidRDefault="006F164D" w:rsidP="00664236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La deuxième est </w:t>
      </w:r>
      <w:r w:rsidR="0021482A">
        <w:rPr>
          <w:rFonts w:ascii="Arial" w:hAnsi="Arial" w:cs="Arial"/>
          <w:sz w:val="32"/>
          <w:szCs w:val="32"/>
        </w:rPr>
        <w:t xml:space="preserve">de l’ordre de l’autodétermination : </w:t>
      </w:r>
      <w:r w:rsidR="002E6C1F">
        <w:rPr>
          <w:rFonts w:ascii="Arial" w:hAnsi="Arial" w:cs="Arial"/>
          <w:sz w:val="32"/>
          <w:szCs w:val="32"/>
        </w:rPr>
        <w:t xml:space="preserve">si une personne souhaite utiliser une étiquette très précise plutôt qu’une autre plus large, qui peut </w:t>
      </w:r>
      <w:r w:rsidR="00AC2387">
        <w:rPr>
          <w:rFonts w:ascii="Arial" w:hAnsi="Arial" w:cs="Arial"/>
          <w:sz w:val="32"/>
          <w:szCs w:val="32"/>
        </w:rPr>
        <w:t xml:space="preserve">la </w:t>
      </w:r>
      <w:r w:rsidR="002E6C1F">
        <w:rPr>
          <w:rFonts w:ascii="Arial" w:hAnsi="Arial" w:cs="Arial"/>
          <w:sz w:val="32"/>
          <w:szCs w:val="32"/>
        </w:rPr>
        <w:t>lui retirer</w:t>
      </w:r>
      <w:r w:rsidR="00E23963">
        <w:rPr>
          <w:rFonts w:ascii="Arial" w:hAnsi="Arial" w:cs="Arial"/>
          <w:sz w:val="32"/>
          <w:szCs w:val="32"/>
        </w:rPr>
        <w:t xml:space="preserve"> ? Les appellations peuvent apporter beaucoup à celles et ceux qui en ont besoin, mais </w:t>
      </w:r>
      <w:r w:rsidR="00E23963">
        <w:rPr>
          <w:rFonts w:ascii="Arial" w:hAnsi="Arial" w:cs="Arial"/>
          <w:sz w:val="32"/>
          <w:szCs w:val="32"/>
        </w:rPr>
        <w:t>n’enlèvent rien à celles et ceux qui ne les utilisent pas</w:t>
      </w:r>
      <w:r w:rsidR="00E23963">
        <w:rPr>
          <w:rFonts w:ascii="Arial" w:hAnsi="Arial" w:cs="Arial"/>
          <w:sz w:val="32"/>
          <w:szCs w:val="32"/>
        </w:rPr>
        <w:t xml:space="preserve">. </w:t>
      </w:r>
    </w:p>
    <w:p w14:paraId="7D9F26A1" w14:textId="16D307E4" w:rsidR="00EB2435" w:rsidRPr="001D60CB" w:rsidRDefault="00315F9F" w:rsidP="005B4F1F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Troisièmement</w:t>
      </w:r>
      <w:r w:rsidR="003B7CF4">
        <w:rPr>
          <w:rFonts w:ascii="Arial" w:hAnsi="Arial" w:cs="Arial"/>
          <w:sz w:val="32"/>
          <w:szCs w:val="32"/>
        </w:rPr>
        <w:t>, savoir qu’un groupe de personnes existe, même si on ne s’y identifie pas, permet de remettre en perspective la « normalité ».</w:t>
      </w:r>
      <w:r w:rsidR="003B7CF4">
        <w:rPr>
          <w:rFonts w:ascii="Arial" w:hAnsi="Arial" w:cs="Arial"/>
          <w:sz w:val="32"/>
          <w:szCs w:val="32"/>
        </w:rPr>
        <w:t xml:space="preserve"> </w:t>
      </w:r>
      <w:r w:rsidR="00A23E49">
        <w:rPr>
          <w:rFonts w:ascii="Arial" w:hAnsi="Arial" w:cs="Arial"/>
          <w:sz w:val="32"/>
          <w:szCs w:val="32"/>
        </w:rPr>
        <w:t xml:space="preserve">Par exemple, la lettre « A » dans LGBTQIA+ rassemble les personnes </w:t>
      </w:r>
      <w:proofErr w:type="spellStart"/>
      <w:r w:rsidR="00A23E49">
        <w:rPr>
          <w:rFonts w:ascii="Arial" w:hAnsi="Arial" w:cs="Arial"/>
          <w:sz w:val="32"/>
          <w:szCs w:val="32"/>
        </w:rPr>
        <w:t>asexuel·les</w:t>
      </w:r>
      <w:proofErr w:type="spellEnd"/>
      <w:r w:rsidR="00564669">
        <w:rPr>
          <w:rFonts w:ascii="Arial" w:hAnsi="Arial" w:cs="Arial"/>
          <w:sz w:val="32"/>
          <w:szCs w:val="32"/>
        </w:rPr>
        <w:t>, c’est-à-dire celles qui ne ressentent pas d’attirance physique pour qui que ce soit</w:t>
      </w:r>
      <w:r w:rsidR="00A23E49">
        <w:rPr>
          <w:rFonts w:ascii="Arial" w:hAnsi="Arial" w:cs="Arial"/>
          <w:sz w:val="32"/>
          <w:szCs w:val="32"/>
        </w:rPr>
        <w:t>.</w:t>
      </w:r>
      <w:r w:rsidR="00514147">
        <w:rPr>
          <w:rFonts w:ascii="Arial" w:hAnsi="Arial" w:cs="Arial"/>
          <w:sz w:val="32"/>
          <w:szCs w:val="32"/>
        </w:rPr>
        <w:t xml:space="preserve"> Beaucoup de gens ne se reconnaissent pas </w:t>
      </w:r>
      <w:r w:rsidR="0042078C">
        <w:rPr>
          <w:rFonts w:ascii="Arial" w:hAnsi="Arial" w:cs="Arial"/>
          <w:sz w:val="32"/>
          <w:szCs w:val="32"/>
        </w:rPr>
        <w:t xml:space="preserve">dans ce groupe. Pour autant, il est intéressant </w:t>
      </w:r>
      <w:r w:rsidR="00637838">
        <w:rPr>
          <w:rFonts w:ascii="Arial" w:hAnsi="Arial" w:cs="Arial"/>
          <w:sz w:val="32"/>
          <w:szCs w:val="32"/>
        </w:rPr>
        <w:t>de savoir qu’il existe</w:t>
      </w:r>
      <w:r w:rsidR="00EE6CD9">
        <w:rPr>
          <w:rFonts w:ascii="Arial" w:hAnsi="Arial" w:cs="Arial"/>
          <w:sz w:val="32"/>
          <w:szCs w:val="32"/>
        </w:rPr>
        <w:t>, puisqu’</w:t>
      </w:r>
      <w:r w:rsidR="0068276D">
        <w:rPr>
          <w:rFonts w:ascii="Arial" w:hAnsi="Arial" w:cs="Arial"/>
          <w:sz w:val="32"/>
          <w:szCs w:val="32"/>
        </w:rPr>
        <w:t xml:space="preserve">il est </w:t>
      </w:r>
      <w:r w:rsidR="00EE6CD9">
        <w:rPr>
          <w:rFonts w:ascii="Arial" w:hAnsi="Arial" w:cs="Arial"/>
          <w:sz w:val="32"/>
          <w:szCs w:val="32"/>
        </w:rPr>
        <w:t>à l’opposé des représentations collectives</w:t>
      </w:r>
      <w:r w:rsidR="00BD7299">
        <w:rPr>
          <w:rFonts w:ascii="Arial" w:hAnsi="Arial" w:cs="Arial"/>
          <w:sz w:val="32"/>
          <w:szCs w:val="32"/>
        </w:rPr>
        <w:t xml:space="preserve">. </w:t>
      </w:r>
      <w:r w:rsidR="004D0F61">
        <w:rPr>
          <w:rFonts w:ascii="Arial" w:hAnsi="Arial" w:cs="Arial"/>
          <w:sz w:val="32"/>
          <w:szCs w:val="32"/>
        </w:rPr>
        <w:t>Dans la même lignée,</w:t>
      </w:r>
      <w:r w:rsidR="006F38D2">
        <w:rPr>
          <w:rFonts w:ascii="Arial" w:hAnsi="Arial" w:cs="Arial"/>
          <w:sz w:val="32"/>
          <w:szCs w:val="32"/>
        </w:rPr>
        <w:t xml:space="preserve"> </w:t>
      </w:r>
      <w:r w:rsidR="004D0F61">
        <w:rPr>
          <w:rFonts w:ascii="Arial" w:hAnsi="Arial" w:cs="Arial"/>
          <w:sz w:val="32"/>
          <w:szCs w:val="32"/>
        </w:rPr>
        <w:t>il est insensé de parler « d’effet de mode »</w:t>
      </w:r>
      <w:r w:rsidR="004D0F61">
        <w:rPr>
          <w:rStyle w:val="Appelnotedebasdep"/>
          <w:rFonts w:ascii="Arial" w:hAnsi="Arial" w:cs="Arial"/>
          <w:sz w:val="32"/>
          <w:szCs w:val="32"/>
        </w:rPr>
        <w:footnoteReference w:id="9"/>
      </w:r>
      <w:r w:rsidR="004D0F61">
        <w:rPr>
          <w:rFonts w:ascii="Arial" w:hAnsi="Arial" w:cs="Arial"/>
          <w:sz w:val="32"/>
          <w:szCs w:val="32"/>
        </w:rPr>
        <w:t xml:space="preserve"> pour balayer d’un revers de la main le bien-fondé de ces définitions</w:t>
      </w:r>
      <w:r w:rsidR="004D0F61">
        <w:rPr>
          <w:rFonts w:ascii="Arial" w:hAnsi="Arial" w:cs="Arial"/>
          <w:sz w:val="32"/>
          <w:szCs w:val="32"/>
        </w:rPr>
        <w:t xml:space="preserve"> : d’abord parce qu’il n’y a rien de tendance à être discriminé, ensuite parce que c’est une nouvelle fois affirmer l’hétérosexualité et la </w:t>
      </w:r>
      <w:proofErr w:type="spellStart"/>
      <w:r w:rsidR="004D0F61">
        <w:rPr>
          <w:rFonts w:ascii="Arial" w:hAnsi="Arial" w:cs="Arial"/>
          <w:sz w:val="32"/>
          <w:szCs w:val="32"/>
        </w:rPr>
        <w:t>cisidentité</w:t>
      </w:r>
      <w:proofErr w:type="spellEnd"/>
      <w:r w:rsidR="004D0F61">
        <w:rPr>
          <w:rFonts w:ascii="Arial" w:hAnsi="Arial" w:cs="Arial"/>
          <w:sz w:val="32"/>
          <w:szCs w:val="32"/>
        </w:rPr>
        <w:t xml:space="preserve"> comme la norm</w:t>
      </w:r>
      <w:r w:rsidR="00AC2387">
        <w:rPr>
          <w:rFonts w:ascii="Arial" w:hAnsi="Arial" w:cs="Arial"/>
          <w:sz w:val="32"/>
          <w:szCs w:val="32"/>
        </w:rPr>
        <w:t>alité</w:t>
      </w:r>
      <w:r w:rsidR="004D0F61">
        <w:rPr>
          <w:rFonts w:ascii="Arial" w:hAnsi="Arial" w:cs="Arial"/>
          <w:sz w:val="32"/>
          <w:szCs w:val="32"/>
        </w:rPr>
        <w:t xml:space="preserve">. </w:t>
      </w:r>
      <w:r w:rsidR="00A23E49">
        <w:rPr>
          <w:rFonts w:ascii="Arial" w:hAnsi="Arial" w:cs="Arial"/>
          <w:sz w:val="32"/>
          <w:szCs w:val="32"/>
        </w:rPr>
        <w:t xml:space="preserve"> </w:t>
      </w:r>
    </w:p>
    <w:p w14:paraId="70341EE9" w14:textId="23B2711A" w:rsidR="00C81BFB" w:rsidRDefault="00315F9F" w:rsidP="005B4F1F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Enfin, il ne faut pas oublier que </w:t>
      </w:r>
      <w:r w:rsidR="00AC73B2">
        <w:rPr>
          <w:rFonts w:ascii="Arial" w:hAnsi="Arial" w:cs="Arial"/>
          <w:sz w:val="32"/>
          <w:szCs w:val="32"/>
        </w:rPr>
        <w:t xml:space="preserve">les identités de genre et amoureuses sont des spectres. </w:t>
      </w:r>
      <w:proofErr w:type="spellStart"/>
      <w:r w:rsidR="003C1ECA">
        <w:rPr>
          <w:rFonts w:ascii="Arial" w:hAnsi="Arial" w:cs="Arial"/>
          <w:sz w:val="32"/>
          <w:szCs w:val="32"/>
        </w:rPr>
        <w:t>Certain·es</w:t>
      </w:r>
      <w:proofErr w:type="spellEnd"/>
      <w:r w:rsidR="003C1ECA">
        <w:rPr>
          <w:rFonts w:ascii="Arial" w:hAnsi="Arial" w:cs="Arial"/>
          <w:sz w:val="32"/>
          <w:szCs w:val="32"/>
        </w:rPr>
        <w:t xml:space="preserve"> se considèrent à une extrémité et sont hétéros et</w:t>
      </w:r>
      <w:r w:rsidR="00D5555E">
        <w:rPr>
          <w:rFonts w:ascii="Arial" w:hAnsi="Arial" w:cs="Arial"/>
          <w:sz w:val="32"/>
          <w:szCs w:val="32"/>
        </w:rPr>
        <w:t>/ou</w:t>
      </w:r>
      <w:r w:rsidR="003C1ECA">
        <w:rPr>
          <w:rFonts w:ascii="Arial" w:hAnsi="Arial" w:cs="Arial"/>
          <w:sz w:val="32"/>
          <w:szCs w:val="32"/>
        </w:rPr>
        <w:t xml:space="preserve"> cisgenres.</w:t>
      </w:r>
      <w:r w:rsidR="00F70EBE">
        <w:rPr>
          <w:rFonts w:ascii="Arial" w:hAnsi="Arial" w:cs="Arial"/>
          <w:sz w:val="32"/>
          <w:szCs w:val="32"/>
        </w:rPr>
        <w:t xml:space="preserve"> </w:t>
      </w:r>
      <w:r w:rsidR="00824B6C">
        <w:rPr>
          <w:rFonts w:ascii="Arial" w:hAnsi="Arial" w:cs="Arial"/>
          <w:sz w:val="32"/>
          <w:szCs w:val="32"/>
        </w:rPr>
        <w:t xml:space="preserve">D’autres vont </w:t>
      </w:r>
      <w:r w:rsidR="00CE196B">
        <w:rPr>
          <w:rFonts w:ascii="Arial" w:hAnsi="Arial" w:cs="Arial"/>
          <w:sz w:val="32"/>
          <w:szCs w:val="32"/>
        </w:rPr>
        <w:t>être à une autre extrémité et être lesbienne/gay et</w:t>
      </w:r>
      <w:r w:rsidR="00D5555E">
        <w:rPr>
          <w:rFonts w:ascii="Arial" w:hAnsi="Arial" w:cs="Arial"/>
          <w:sz w:val="32"/>
          <w:szCs w:val="32"/>
        </w:rPr>
        <w:t>/ou</w:t>
      </w:r>
      <w:r w:rsidR="00CE196B">
        <w:rPr>
          <w:rFonts w:ascii="Arial" w:hAnsi="Arial" w:cs="Arial"/>
          <w:sz w:val="32"/>
          <w:szCs w:val="32"/>
        </w:rPr>
        <w:t xml:space="preserve"> trans. Entre les deux, une multitude d’êtres humains </w:t>
      </w:r>
      <w:r w:rsidR="00C806D0">
        <w:rPr>
          <w:rFonts w:ascii="Arial" w:hAnsi="Arial" w:cs="Arial"/>
          <w:sz w:val="32"/>
          <w:szCs w:val="32"/>
        </w:rPr>
        <w:t xml:space="preserve">correspondent à une multitude de variations, qui </w:t>
      </w:r>
      <w:r w:rsidR="00573161">
        <w:rPr>
          <w:rFonts w:ascii="Arial" w:hAnsi="Arial" w:cs="Arial"/>
          <w:sz w:val="32"/>
          <w:szCs w:val="32"/>
        </w:rPr>
        <w:t>boug</w:t>
      </w:r>
      <w:r w:rsidR="00C806D0">
        <w:rPr>
          <w:rFonts w:ascii="Arial" w:hAnsi="Arial" w:cs="Arial"/>
          <w:sz w:val="32"/>
          <w:szCs w:val="32"/>
        </w:rPr>
        <w:t>ent parfois au cours de la vie</w:t>
      </w:r>
      <w:r w:rsidR="007F08BD">
        <w:rPr>
          <w:rStyle w:val="Appelnotedebasdep"/>
          <w:rFonts w:ascii="Arial" w:hAnsi="Arial" w:cs="Arial"/>
          <w:sz w:val="32"/>
          <w:szCs w:val="32"/>
        </w:rPr>
        <w:footnoteReference w:id="10"/>
      </w:r>
      <w:r w:rsidR="00C806D0">
        <w:rPr>
          <w:rFonts w:ascii="Arial" w:hAnsi="Arial" w:cs="Arial"/>
          <w:sz w:val="32"/>
          <w:szCs w:val="32"/>
        </w:rPr>
        <w:t>.</w:t>
      </w:r>
      <w:r w:rsidR="006F38D2">
        <w:rPr>
          <w:rFonts w:ascii="Arial" w:hAnsi="Arial" w:cs="Arial"/>
          <w:sz w:val="32"/>
          <w:szCs w:val="32"/>
        </w:rPr>
        <w:t xml:space="preserve"> </w:t>
      </w:r>
    </w:p>
    <w:p w14:paraId="7E4BDEE8" w14:textId="6ADAA9BC" w:rsidR="007906A6" w:rsidRPr="003C1ECA" w:rsidRDefault="004E761A" w:rsidP="00F446F2">
      <w:pPr>
        <w:pStyle w:val="Titre1"/>
        <w:numPr>
          <w:ilvl w:val="1"/>
          <w:numId w:val="2"/>
        </w:numPr>
      </w:pPr>
      <w:bookmarkStart w:id="4" w:name="_Toc100583674"/>
      <w:r>
        <w:lastRenderedPageBreak/>
        <w:t>Plus concrètement</w:t>
      </w:r>
      <w:r w:rsidR="007F08BD">
        <w:rPr>
          <w:rStyle w:val="Appelnotedebasdep"/>
          <w:rFonts w:ascii="Arial" w:hAnsi="Arial" w:cs="Arial"/>
        </w:rPr>
        <w:footnoteReference w:id="11"/>
      </w:r>
      <w:bookmarkEnd w:id="4"/>
      <w:r w:rsidR="003C1ECA" w:rsidRPr="003C1ECA">
        <w:t xml:space="preserve"> </w:t>
      </w:r>
      <w:r w:rsidR="00BD7C08" w:rsidRPr="003C1ECA">
        <w:t xml:space="preserve"> </w:t>
      </w:r>
    </w:p>
    <w:p w14:paraId="7B3DB22F" w14:textId="69D29B32" w:rsidR="00614EEE" w:rsidRDefault="004E761A" w:rsidP="005B4F1F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Du vocabulaire à apprendre, il n’y en a pas tant que ça. Le principal, c’est d</w:t>
      </w:r>
      <w:r w:rsidR="00425AF5">
        <w:rPr>
          <w:rFonts w:ascii="Arial" w:hAnsi="Arial" w:cs="Arial"/>
          <w:sz w:val="32"/>
          <w:szCs w:val="32"/>
        </w:rPr>
        <w:t>e reprendre</w:t>
      </w:r>
      <w:r>
        <w:rPr>
          <w:rFonts w:ascii="Arial" w:hAnsi="Arial" w:cs="Arial"/>
          <w:sz w:val="32"/>
          <w:szCs w:val="32"/>
        </w:rPr>
        <w:t xml:space="preserve"> les mots que </w:t>
      </w:r>
      <w:r w:rsidR="00265B38">
        <w:rPr>
          <w:rFonts w:ascii="Arial" w:hAnsi="Arial" w:cs="Arial"/>
          <w:sz w:val="32"/>
          <w:szCs w:val="32"/>
        </w:rPr>
        <w:t xml:space="preserve">les gens utilisent pour parler d’eux, sans remettre en question leur légitimité. </w:t>
      </w:r>
    </w:p>
    <w:p w14:paraId="1492093B" w14:textId="77777777" w:rsidR="00D842F7" w:rsidRDefault="0068276D" w:rsidP="005B4F1F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La communauté LGBTQIA+, ce sont toutes les personnes lesbiennes, gays, bi.es, trans, queer, intersexes et asexuelles. On utilise parfois le terme « queer » comme un mot parapluie qui regroupe toutes les personnes en dehors des normes de genres et de sexualités. </w:t>
      </w:r>
    </w:p>
    <w:p w14:paraId="45E230F8" w14:textId="52940BB5" w:rsidR="008F686E" w:rsidRDefault="008F686E" w:rsidP="005B4F1F">
      <w:pPr>
        <w:rPr>
          <w:rFonts w:ascii="Arial" w:hAnsi="Arial" w:cs="Arial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05B02C2A" wp14:editId="5D2CDCC2">
            <wp:extent cx="5735782" cy="7711143"/>
            <wp:effectExtent l="0" t="0" r="0" b="4445"/>
            <wp:docPr id="2" name="Image 2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 descr="Une image contenant texte&#10;&#10;Description générée automatiquement"/>
                    <pic:cNvPicPr/>
                  </pic:nvPicPr>
                  <pic:blipFill rotWithShape="1">
                    <a:blip r:embed="rId12"/>
                    <a:srcRect l="31746" t="12432" r="35903" b="10249"/>
                    <a:stretch/>
                  </pic:blipFill>
                  <pic:spPr bwMode="auto">
                    <a:xfrm>
                      <a:off x="0" y="0"/>
                      <a:ext cx="5785115" cy="77774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F1EACC" w14:textId="1DA67A3F" w:rsidR="008F686E" w:rsidRPr="001D60CB" w:rsidRDefault="005C4797" w:rsidP="005B4F1F">
      <w:pPr>
        <w:rPr>
          <w:rFonts w:ascii="Arial" w:hAnsi="Arial" w:cs="Arial"/>
          <w:sz w:val="32"/>
          <w:szCs w:val="32"/>
        </w:rPr>
      </w:pPr>
      <w:r w:rsidRPr="005C4797">
        <w:lastRenderedPageBreak/>
        <w:drawing>
          <wp:inline distT="0" distB="0" distL="0" distR="0" wp14:anchorId="16AC8B45" wp14:editId="15FB8BD4">
            <wp:extent cx="6261100" cy="8883994"/>
            <wp:effectExtent l="0" t="0" r="6350" b="0"/>
            <wp:docPr id="3" name="Image 3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 descr="Une image contenant texte&#10;&#10;Description générée automatiquement"/>
                    <pic:cNvPicPr/>
                  </pic:nvPicPr>
                  <pic:blipFill rotWithShape="1">
                    <a:blip r:embed="rId13"/>
                    <a:srcRect l="33289" t="8622" r="34083" b="9073"/>
                    <a:stretch/>
                  </pic:blipFill>
                  <pic:spPr bwMode="auto">
                    <a:xfrm>
                      <a:off x="0" y="0"/>
                      <a:ext cx="6277529" cy="89073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A63FFB" w14:textId="7A417BE5" w:rsidR="00AD68E1" w:rsidRDefault="0045088D" w:rsidP="00167D4A">
      <w:pPr>
        <w:pStyle w:val="Titre1"/>
        <w:numPr>
          <w:ilvl w:val="0"/>
          <w:numId w:val="2"/>
        </w:numPr>
        <w:rPr>
          <w:rFonts w:ascii="Arial" w:hAnsi="Arial" w:cs="Arial"/>
          <w:sz w:val="36"/>
          <w:szCs w:val="36"/>
        </w:rPr>
      </w:pPr>
      <w:bookmarkStart w:id="5" w:name="_Toc100583675"/>
      <w:r>
        <w:rPr>
          <w:rFonts w:ascii="Arial" w:hAnsi="Arial" w:cs="Arial"/>
          <w:sz w:val="36"/>
          <w:szCs w:val="36"/>
        </w:rPr>
        <w:lastRenderedPageBreak/>
        <w:t>La licorne du genre</w:t>
      </w:r>
      <w:bookmarkEnd w:id="5"/>
    </w:p>
    <w:p w14:paraId="6145644E" w14:textId="4C7D1168" w:rsidR="008B5A69" w:rsidRDefault="008B5A69" w:rsidP="008B5A69"/>
    <w:p w14:paraId="7511981F" w14:textId="6A692ACF" w:rsidR="0013206D" w:rsidRDefault="0013206D" w:rsidP="008B5A69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Pour aborder toutes ces notions de prime abord complexe</w:t>
      </w:r>
      <w:r w:rsidR="003E7D53">
        <w:rPr>
          <w:rFonts w:ascii="Arial" w:hAnsi="Arial" w:cs="Arial"/>
          <w:sz w:val="32"/>
          <w:szCs w:val="32"/>
        </w:rPr>
        <w:t>s</w:t>
      </w:r>
      <w:r>
        <w:rPr>
          <w:rFonts w:ascii="Arial" w:hAnsi="Arial" w:cs="Arial"/>
          <w:sz w:val="32"/>
          <w:szCs w:val="32"/>
        </w:rPr>
        <w:t xml:space="preserve"> avec un public plus jeune, </w:t>
      </w:r>
      <w:r w:rsidR="003E7D53">
        <w:rPr>
          <w:rFonts w:ascii="Arial" w:hAnsi="Arial" w:cs="Arial"/>
          <w:sz w:val="32"/>
          <w:szCs w:val="32"/>
        </w:rPr>
        <w:t xml:space="preserve">Trans </w:t>
      </w:r>
      <w:proofErr w:type="spellStart"/>
      <w:r w:rsidR="003E7D53">
        <w:rPr>
          <w:rFonts w:ascii="Arial" w:hAnsi="Arial" w:cs="Arial"/>
          <w:sz w:val="32"/>
          <w:szCs w:val="32"/>
        </w:rPr>
        <w:t>Student</w:t>
      </w:r>
      <w:proofErr w:type="spellEnd"/>
      <w:r w:rsidR="003E7D53">
        <w:rPr>
          <w:rFonts w:ascii="Arial" w:hAnsi="Arial" w:cs="Arial"/>
          <w:sz w:val="32"/>
          <w:szCs w:val="32"/>
        </w:rPr>
        <w:t xml:space="preserve"> </w:t>
      </w:r>
      <w:proofErr w:type="spellStart"/>
      <w:r w:rsidR="003E7D53">
        <w:rPr>
          <w:rFonts w:ascii="Arial" w:hAnsi="Arial" w:cs="Arial"/>
          <w:sz w:val="32"/>
          <w:szCs w:val="32"/>
        </w:rPr>
        <w:t>Educational</w:t>
      </w:r>
      <w:proofErr w:type="spellEnd"/>
      <w:r w:rsidR="003E7D53">
        <w:rPr>
          <w:rFonts w:ascii="Arial" w:hAnsi="Arial" w:cs="Arial"/>
          <w:sz w:val="32"/>
          <w:szCs w:val="32"/>
        </w:rPr>
        <w:t xml:space="preserve"> </w:t>
      </w:r>
      <w:proofErr w:type="spellStart"/>
      <w:r w:rsidR="003E7D53">
        <w:rPr>
          <w:rFonts w:ascii="Arial" w:hAnsi="Arial" w:cs="Arial"/>
          <w:sz w:val="32"/>
          <w:szCs w:val="32"/>
        </w:rPr>
        <w:t>Resources</w:t>
      </w:r>
      <w:proofErr w:type="spellEnd"/>
      <w:r w:rsidR="003E7D53">
        <w:rPr>
          <w:rStyle w:val="Appelnotedebasdep"/>
          <w:rFonts w:ascii="Arial" w:hAnsi="Arial" w:cs="Arial"/>
          <w:sz w:val="32"/>
          <w:szCs w:val="32"/>
        </w:rPr>
        <w:footnoteReference w:id="12"/>
      </w:r>
      <w:r w:rsidR="00573161">
        <w:rPr>
          <w:rFonts w:ascii="Arial" w:hAnsi="Arial" w:cs="Arial"/>
          <w:sz w:val="32"/>
          <w:szCs w:val="32"/>
        </w:rPr>
        <w:t xml:space="preserve"> a réalisé la « Licorne du genre ».</w:t>
      </w:r>
      <w:r w:rsidR="00F3058A">
        <w:rPr>
          <w:rFonts w:ascii="Arial" w:hAnsi="Arial" w:cs="Arial"/>
          <w:sz w:val="32"/>
          <w:szCs w:val="32"/>
        </w:rPr>
        <w:t xml:space="preserve"> Cet outil permet d’aborder le sexe biologique, l’identité, l’expression de genre et les attirances sexuelles et romantiques comme autant d’éléments di</w:t>
      </w:r>
      <w:r w:rsidR="00432FB6">
        <w:rPr>
          <w:rFonts w:ascii="Arial" w:hAnsi="Arial" w:cs="Arial"/>
          <w:sz w:val="32"/>
          <w:szCs w:val="32"/>
        </w:rPr>
        <w:t>stincts qui peuvent être, mais ne sont pas forcément, en lien</w:t>
      </w:r>
      <w:r w:rsidR="00F3058A">
        <w:rPr>
          <w:rFonts w:ascii="Arial" w:hAnsi="Arial" w:cs="Arial"/>
          <w:sz w:val="32"/>
          <w:szCs w:val="32"/>
        </w:rPr>
        <w:t>. Dès lors, le seul modèle possible n’est p</w:t>
      </w:r>
      <w:r w:rsidR="00432FB6">
        <w:rPr>
          <w:rFonts w:ascii="Arial" w:hAnsi="Arial" w:cs="Arial"/>
          <w:sz w:val="32"/>
          <w:szCs w:val="32"/>
        </w:rPr>
        <w:t>a</w:t>
      </w:r>
      <w:r w:rsidR="00F3058A">
        <w:rPr>
          <w:rFonts w:ascii="Arial" w:hAnsi="Arial" w:cs="Arial"/>
          <w:sz w:val="32"/>
          <w:szCs w:val="32"/>
        </w:rPr>
        <w:t xml:space="preserve">s l’homme cisgenre hétérosexuel portant des vêtements dits masculins en couple avec la femme cisgenre hétérosexuelle portant des vêtements dits féminins. </w:t>
      </w:r>
    </w:p>
    <w:p w14:paraId="7013DE50" w14:textId="00CC3BEE" w:rsidR="0013206D" w:rsidRPr="0013206D" w:rsidRDefault="0013206D" w:rsidP="008B5A69">
      <w:pPr>
        <w:rPr>
          <w:rFonts w:ascii="Arial" w:hAnsi="Arial" w:cs="Arial"/>
          <w:sz w:val="32"/>
          <w:szCs w:val="32"/>
        </w:rPr>
      </w:pPr>
    </w:p>
    <w:p w14:paraId="2AC9C041" w14:textId="5F9C2B3A" w:rsidR="00F40E80" w:rsidRPr="00432FB6" w:rsidRDefault="0013206D" w:rsidP="00F40E80">
      <w:pPr>
        <w:rPr>
          <w:rFonts w:ascii="Arial" w:hAnsi="Arial" w:cs="Arial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65718CF5" wp14:editId="44D57883">
            <wp:extent cx="9665811" cy="6259550"/>
            <wp:effectExtent l="7620" t="0" r="635" b="635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736050" cy="6305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84DD5E" w14:textId="5F8A9BD8" w:rsidR="00F91E8B" w:rsidRDefault="00F0618C" w:rsidP="00167D4A">
      <w:pPr>
        <w:pStyle w:val="Titre1"/>
        <w:numPr>
          <w:ilvl w:val="0"/>
          <w:numId w:val="2"/>
        </w:numPr>
        <w:rPr>
          <w:rFonts w:ascii="Arial" w:hAnsi="Arial" w:cs="Arial"/>
          <w:sz w:val="36"/>
          <w:szCs w:val="36"/>
        </w:rPr>
      </w:pPr>
      <w:bookmarkStart w:id="6" w:name="_Toc100583676"/>
      <w:r w:rsidRPr="0062075A">
        <w:lastRenderedPageBreak/>
        <w:drawing>
          <wp:anchor distT="0" distB="0" distL="114300" distR="114300" simplePos="0" relativeHeight="251658240" behindDoc="0" locked="0" layoutInCell="1" allowOverlap="1" wp14:anchorId="5EDC2AB4" wp14:editId="487D7933">
            <wp:simplePos x="0" y="0"/>
            <wp:positionH relativeFrom="margin">
              <wp:posOffset>-625116</wp:posOffset>
            </wp:positionH>
            <wp:positionV relativeFrom="paragraph">
              <wp:posOffset>332161</wp:posOffset>
            </wp:positionV>
            <wp:extent cx="7143115" cy="3573780"/>
            <wp:effectExtent l="0" t="0" r="635" b="7620"/>
            <wp:wrapSquare wrapText="bothSides"/>
            <wp:docPr id="5" name="Image 5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 descr="Une image contenant texte&#10;&#10;Description générée automatiquement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43115" cy="3573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73FFE">
        <w:rPr>
          <w:rFonts w:ascii="Arial" w:hAnsi="Arial" w:cs="Arial"/>
          <w:sz w:val="36"/>
          <w:szCs w:val="36"/>
        </w:rPr>
        <w:t>Focus sur les</w:t>
      </w:r>
      <w:r w:rsidR="00AD68E1" w:rsidRPr="001D60CB">
        <w:rPr>
          <w:rFonts w:ascii="Arial" w:hAnsi="Arial" w:cs="Arial"/>
          <w:sz w:val="36"/>
          <w:szCs w:val="36"/>
        </w:rPr>
        <w:t xml:space="preserve"> insultes</w:t>
      </w:r>
      <w:bookmarkEnd w:id="6"/>
    </w:p>
    <w:p w14:paraId="19AD20DC" w14:textId="78800CFD" w:rsidR="00432FB6" w:rsidRPr="00F0618C" w:rsidRDefault="00F0618C" w:rsidP="00F91E8B">
      <w:pPr>
        <w:rPr>
          <w:i/>
          <w:iCs/>
        </w:rPr>
      </w:pPr>
      <w:r w:rsidRPr="00F0618C">
        <w:rPr>
          <w:i/>
          <w:iCs/>
        </w:rPr>
        <w:t>Campagne de lutte contre l'homophobie dans les établissements d'enseignement supérieur</w:t>
      </w:r>
      <w:r>
        <w:rPr>
          <w:rStyle w:val="Appelnotedebasdep"/>
          <w:i/>
          <w:iCs/>
        </w:rPr>
        <w:footnoteReference w:id="13"/>
      </w:r>
    </w:p>
    <w:p w14:paraId="30AA660B" w14:textId="2F401AB2" w:rsidR="00561978" w:rsidRPr="008F7151" w:rsidRDefault="008F7151" w:rsidP="00F446F2">
      <w:pPr>
        <w:pStyle w:val="Titre1"/>
        <w:numPr>
          <w:ilvl w:val="1"/>
          <w:numId w:val="2"/>
        </w:numPr>
      </w:pPr>
      <w:bookmarkStart w:id="7" w:name="_Toc100583677"/>
      <w:r>
        <w:t>L’homophobie en vogue dans les insultes</w:t>
      </w:r>
      <w:bookmarkEnd w:id="7"/>
    </w:p>
    <w:p w14:paraId="5A6614FE" w14:textId="7FD53049" w:rsidR="00167D4A" w:rsidRDefault="009A02DF" w:rsidP="00167D4A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L</w:t>
      </w:r>
      <w:r w:rsidR="00740E95">
        <w:rPr>
          <w:rFonts w:ascii="Arial" w:hAnsi="Arial" w:cs="Arial"/>
          <w:sz w:val="32"/>
          <w:szCs w:val="32"/>
        </w:rPr>
        <w:t>ors d’une de ses campagnes, l</w:t>
      </w:r>
      <w:r>
        <w:rPr>
          <w:rFonts w:ascii="Arial" w:hAnsi="Arial" w:cs="Arial"/>
          <w:sz w:val="32"/>
          <w:szCs w:val="32"/>
        </w:rPr>
        <w:t xml:space="preserve">’association de prévention à la cyberviolence </w:t>
      </w:r>
      <w:proofErr w:type="spellStart"/>
      <w:r w:rsidR="00740E95">
        <w:rPr>
          <w:rFonts w:ascii="Arial" w:hAnsi="Arial" w:cs="Arial"/>
          <w:i/>
          <w:iCs/>
          <w:sz w:val="32"/>
          <w:szCs w:val="32"/>
        </w:rPr>
        <w:t>RespectZone</w:t>
      </w:r>
      <w:proofErr w:type="spellEnd"/>
      <w:r w:rsidR="00740E95">
        <w:rPr>
          <w:rStyle w:val="Appelnotedebasdep"/>
          <w:rFonts w:ascii="Arial" w:hAnsi="Arial" w:cs="Arial"/>
          <w:i/>
          <w:iCs/>
          <w:sz w:val="32"/>
          <w:szCs w:val="32"/>
        </w:rPr>
        <w:footnoteReference w:id="14"/>
      </w:r>
      <w:r w:rsidR="00740E95">
        <w:rPr>
          <w:rFonts w:ascii="Arial" w:hAnsi="Arial" w:cs="Arial"/>
          <w:i/>
          <w:iCs/>
          <w:sz w:val="32"/>
          <w:szCs w:val="32"/>
        </w:rPr>
        <w:t xml:space="preserve"> </w:t>
      </w:r>
      <w:r w:rsidR="00740E95">
        <w:rPr>
          <w:rFonts w:ascii="Arial" w:hAnsi="Arial" w:cs="Arial"/>
          <w:sz w:val="32"/>
          <w:szCs w:val="32"/>
        </w:rPr>
        <w:t xml:space="preserve">a donné la liste des insultes les plus utilisées sur le WEB. Si en tête de liste se trouvent sans surprise « pute » et « fils de pute », le terme « pédé » est évidemment lui-aussi </w:t>
      </w:r>
      <w:r w:rsidR="0062075A">
        <w:rPr>
          <w:rFonts w:ascii="Arial" w:hAnsi="Arial" w:cs="Arial"/>
          <w:sz w:val="32"/>
          <w:szCs w:val="32"/>
        </w:rPr>
        <w:t>parvenu à</w:t>
      </w:r>
      <w:r w:rsidR="00575CC7">
        <w:rPr>
          <w:rFonts w:ascii="Arial" w:hAnsi="Arial" w:cs="Arial"/>
          <w:sz w:val="32"/>
          <w:szCs w:val="32"/>
        </w:rPr>
        <w:t xml:space="preserve"> se hisser dans le top 10</w:t>
      </w:r>
      <w:r w:rsidR="00740E95">
        <w:rPr>
          <w:rStyle w:val="Appelnotedebasdep"/>
          <w:rFonts w:ascii="Arial" w:hAnsi="Arial" w:cs="Arial"/>
          <w:sz w:val="32"/>
          <w:szCs w:val="32"/>
        </w:rPr>
        <w:footnoteReference w:id="15"/>
      </w:r>
      <w:r w:rsidR="00740E95">
        <w:rPr>
          <w:rFonts w:ascii="Arial" w:hAnsi="Arial" w:cs="Arial"/>
          <w:sz w:val="32"/>
          <w:szCs w:val="32"/>
        </w:rPr>
        <w:t>.</w:t>
      </w:r>
      <w:r w:rsidR="00167D4A">
        <w:rPr>
          <w:rFonts w:ascii="Arial" w:hAnsi="Arial" w:cs="Arial"/>
          <w:sz w:val="32"/>
          <w:szCs w:val="32"/>
        </w:rPr>
        <w:t xml:space="preserve"> </w:t>
      </w:r>
      <w:r w:rsidR="00C05329">
        <w:rPr>
          <w:rFonts w:ascii="Arial" w:hAnsi="Arial" w:cs="Arial"/>
          <w:sz w:val="32"/>
          <w:szCs w:val="32"/>
        </w:rPr>
        <w:t xml:space="preserve">Dans les cours d’école, il est très souvent utilisé, </w:t>
      </w:r>
      <w:r w:rsidR="00167D4A">
        <w:rPr>
          <w:rFonts w:ascii="Arial" w:hAnsi="Arial" w:cs="Arial"/>
          <w:sz w:val="32"/>
          <w:szCs w:val="32"/>
        </w:rPr>
        <w:t>accompagné du non-moins célèbre « enculé »</w:t>
      </w:r>
      <w:r w:rsidR="00C05329">
        <w:rPr>
          <w:rFonts w:ascii="Arial" w:hAnsi="Arial" w:cs="Arial"/>
          <w:sz w:val="32"/>
          <w:szCs w:val="32"/>
        </w:rPr>
        <w:t>.</w:t>
      </w:r>
      <w:r w:rsidR="00167D4A">
        <w:rPr>
          <w:rFonts w:ascii="Arial" w:hAnsi="Arial" w:cs="Arial"/>
          <w:sz w:val="32"/>
          <w:szCs w:val="32"/>
        </w:rPr>
        <w:t xml:space="preserve"> </w:t>
      </w:r>
      <w:r w:rsidR="00C05329">
        <w:rPr>
          <w:rFonts w:ascii="Arial" w:hAnsi="Arial" w:cs="Arial"/>
          <w:sz w:val="32"/>
          <w:szCs w:val="32"/>
        </w:rPr>
        <w:t xml:space="preserve"> </w:t>
      </w:r>
    </w:p>
    <w:p w14:paraId="35FE3CA6" w14:textId="7062FC1B" w:rsidR="003A227F" w:rsidRDefault="005C2D2C" w:rsidP="00167D4A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L’usage de l’insulte homophobe est double</w:t>
      </w:r>
      <w:r w:rsidR="003A227F">
        <w:rPr>
          <w:rFonts w:ascii="Arial" w:hAnsi="Arial" w:cs="Arial"/>
          <w:sz w:val="32"/>
          <w:szCs w:val="32"/>
        </w:rPr>
        <w:t>. E</w:t>
      </w:r>
      <w:r>
        <w:rPr>
          <w:rFonts w:ascii="Arial" w:hAnsi="Arial" w:cs="Arial"/>
          <w:sz w:val="32"/>
          <w:szCs w:val="32"/>
        </w:rPr>
        <w:t>lle sert</w:t>
      </w:r>
      <w:r w:rsidR="00561978">
        <w:rPr>
          <w:rFonts w:ascii="Arial" w:hAnsi="Arial" w:cs="Arial"/>
          <w:sz w:val="32"/>
          <w:szCs w:val="32"/>
        </w:rPr>
        <w:t xml:space="preserve"> incontestablement</w:t>
      </w:r>
      <w:r>
        <w:rPr>
          <w:rFonts w:ascii="Arial" w:hAnsi="Arial" w:cs="Arial"/>
          <w:sz w:val="32"/>
          <w:szCs w:val="32"/>
        </w:rPr>
        <w:t xml:space="preserve"> à blesser les personnes concernées ou les personnes suspectées d’être concernées</w:t>
      </w:r>
      <w:r w:rsidR="00972288">
        <w:rPr>
          <w:rFonts w:ascii="Arial" w:hAnsi="Arial" w:cs="Arial"/>
          <w:sz w:val="32"/>
          <w:szCs w:val="32"/>
        </w:rPr>
        <w:t xml:space="preserve"> (</w:t>
      </w:r>
      <w:r w:rsidR="00561978">
        <w:rPr>
          <w:rFonts w:ascii="Arial" w:hAnsi="Arial" w:cs="Arial"/>
          <w:sz w:val="32"/>
          <w:szCs w:val="32"/>
        </w:rPr>
        <w:t xml:space="preserve">« Sales </w:t>
      </w:r>
      <w:r w:rsidR="00972288">
        <w:rPr>
          <w:rFonts w:ascii="Arial" w:hAnsi="Arial" w:cs="Arial"/>
          <w:sz w:val="32"/>
          <w:szCs w:val="32"/>
        </w:rPr>
        <w:t>lesbienne</w:t>
      </w:r>
      <w:r w:rsidR="00561978">
        <w:rPr>
          <w:rFonts w:ascii="Arial" w:hAnsi="Arial" w:cs="Arial"/>
          <w:sz w:val="32"/>
          <w:szCs w:val="32"/>
        </w:rPr>
        <w:t>s » dira-t-on à deux femmes ou filles trop proches pour les dissuader</w:t>
      </w:r>
      <w:r w:rsidR="00972288">
        <w:rPr>
          <w:rFonts w:ascii="Arial" w:hAnsi="Arial" w:cs="Arial"/>
          <w:sz w:val="32"/>
          <w:szCs w:val="32"/>
        </w:rPr>
        <w:t>)</w:t>
      </w:r>
      <w:r w:rsidR="00561978">
        <w:rPr>
          <w:rFonts w:ascii="Arial" w:hAnsi="Arial" w:cs="Arial"/>
          <w:sz w:val="32"/>
          <w:szCs w:val="32"/>
        </w:rPr>
        <w:t>. Mais elle sert aussi</w:t>
      </w:r>
      <w:r w:rsidRPr="005C2D2C">
        <w:rPr>
          <w:rFonts w:ascii="Arial" w:hAnsi="Arial" w:cs="Arial"/>
          <w:sz w:val="32"/>
          <w:szCs w:val="32"/>
        </w:rPr>
        <w:t xml:space="preserve"> à </w:t>
      </w:r>
      <w:r>
        <w:rPr>
          <w:rFonts w:ascii="Arial" w:hAnsi="Arial" w:cs="Arial"/>
          <w:sz w:val="32"/>
          <w:szCs w:val="32"/>
        </w:rPr>
        <w:t>attaquer toutes celles et ceux dont le comportement dérange, peu importe le degré</w:t>
      </w:r>
      <w:r w:rsidR="00B15BBA">
        <w:rPr>
          <w:rFonts w:ascii="Arial" w:hAnsi="Arial" w:cs="Arial"/>
          <w:sz w:val="32"/>
          <w:szCs w:val="32"/>
        </w:rPr>
        <w:t>,</w:t>
      </w:r>
      <w:r>
        <w:rPr>
          <w:rFonts w:ascii="Arial" w:hAnsi="Arial" w:cs="Arial"/>
          <w:sz w:val="32"/>
          <w:szCs w:val="32"/>
        </w:rPr>
        <w:t xml:space="preserve"> la raison</w:t>
      </w:r>
      <w:r w:rsidR="00B15BBA">
        <w:rPr>
          <w:rFonts w:ascii="Arial" w:hAnsi="Arial" w:cs="Arial"/>
          <w:sz w:val="32"/>
          <w:szCs w:val="32"/>
        </w:rPr>
        <w:t xml:space="preserve"> </w:t>
      </w:r>
      <w:r w:rsidR="00B15BBA">
        <w:rPr>
          <w:rFonts w:ascii="Arial" w:hAnsi="Arial" w:cs="Arial"/>
          <w:sz w:val="32"/>
          <w:szCs w:val="32"/>
        </w:rPr>
        <w:lastRenderedPageBreak/>
        <w:t>ou la légitimité d’être dérangé</w:t>
      </w:r>
      <w:r>
        <w:rPr>
          <w:rFonts w:ascii="Arial" w:hAnsi="Arial" w:cs="Arial"/>
          <w:sz w:val="32"/>
          <w:szCs w:val="32"/>
        </w:rPr>
        <w:t>.</w:t>
      </w:r>
      <w:r w:rsidR="00B15BBA">
        <w:rPr>
          <w:rFonts w:ascii="Arial" w:hAnsi="Arial" w:cs="Arial"/>
          <w:sz w:val="32"/>
          <w:szCs w:val="32"/>
        </w:rPr>
        <w:t xml:space="preserve"> On vous </w:t>
      </w:r>
      <w:r w:rsidR="00EF74D3">
        <w:rPr>
          <w:rFonts w:ascii="Arial" w:hAnsi="Arial" w:cs="Arial"/>
          <w:sz w:val="32"/>
          <w:szCs w:val="32"/>
        </w:rPr>
        <w:t>emprunte quelque chose sans vous le demander</w:t>
      </w:r>
      <w:r w:rsidR="00B15BBA">
        <w:rPr>
          <w:rFonts w:ascii="Arial" w:hAnsi="Arial" w:cs="Arial"/>
          <w:sz w:val="32"/>
          <w:szCs w:val="32"/>
        </w:rPr>
        <w:t xml:space="preserve"> ? </w:t>
      </w:r>
      <w:r w:rsidR="00EF74D3">
        <w:rPr>
          <w:rFonts w:ascii="Arial" w:hAnsi="Arial" w:cs="Arial"/>
          <w:sz w:val="32"/>
          <w:szCs w:val="32"/>
        </w:rPr>
        <w:t>« </w:t>
      </w:r>
      <w:r w:rsidR="00B15BBA">
        <w:rPr>
          <w:rFonts w:ascii="Arial" w:hAnsi="Arial" w:cs="Arial"/>
          <w:sz w:val="32"/>
          <w:szCs w:val="32"/>
        </w:rPr>
        <w:t>Enculé</w:t>
      </w:r>
      <w:r w:rsidR="00EF74D3">
        <w:rPr>
          <w:rFonts w:ascii="Arial" w:hAnsi="Arial" w:cs="Arial"/>
          <w:sz w:val="32"/>
          <w:szCs w:val="32"/>
        </w:rPr>
        <w:t> », avec exaspération</w:t>
      </w:r>
      <w:r w:rsidR="00B15BBA">
        <w:rPr>
          <w:rFonts w:ascii="Arial" w:hAnsi="Arial" w:cs="Arial"/>
          <w:sz w:val="32"/>
          <w:szCs w:val="32"/>
        </w:rPr>
        <w:t xml:space="preserve">. </w:t>
      </w:r>
      <w:r w:rsidR="00EF74D3">
        <w:rPr>
          <w:rFonts w:ascii="Arial" w:hAnsi="Arial" w:cs="Arial"/>
          <w:sz w:val="32"/>
          <w:szCs w:val="32"/>
        </w:rPr>
        <w:t>Quelqu’un</w:t>
      </w:r>
      <w:r w:rsidR="00B15BBA">
        <w:rPr>
          <w:rFonts w:ascii="Arial" w:hAnsi="Arial" w:cs="Arial"/>
          <w:sz w:val="32"/>
          <w:szCs w:val="32"/>
        </w:rPr>
        <w:t xml:space="preserve"> vous </w:t>
      </w:r>
      <w:r w:rsidR="00EF74D3">
        <w:rPr>
          <w:rFonts w:ascii="Arial" w:hAnsi="Arial" w:cs="Arial"/>
          <w:sz w:val="32"/>
          <w:szCs w:val="32"/>
        </w:rPr>
        <w:t>double par la</w:t>
      </w:r>
      <w:r w:rsidR="00B15BBA">
        <w:rPr>
          <w:rFonts w:ascii="Arial" w:hAnsi="Arial" w:cs="Arial"/>
          <w:sz w:val="32"/>
          <w:szCs w:val="32"/>
        </w:rPr>
        <w:t> </w:t>
      </w:r>
      <w:r w:rsidR="00EF74D3">
        <w:rPr>
          <w:rFonts w:ascii="Arial" w:hAnsi="Arial" w:cs="Arial"/>
          <w:sz w:val="32"/>
          <w:szCs w:val="32"/>
        </w:rPr>
        <w:t xml:space="preserve">droite </w:t>
      </w:r>
      <w:r w:rsidR="00B15BBA">
        <w:rPr>
          <w:rFonts w:ascii="Arial" w:hAnsi="Arial" w:cs="Arial"/>
          <w:sz w:val="32"/>
          <w:szCs w:val="32"/>
        </w:rPr>
        <w:t xml:space="preserve">? </w:t>
      </w:r>
      <w:r w:rsidR="00EF74D3">
        <w:rPr>
          <w:rFonts w:ascii="Arial" w:hAnsi="Arial" w:cs="Arial"/>
          <w:sz w:val="32"/>
          <w:szCs w:val="32"/>
        </w:rPr>
        <w:t>« Enculé », avec énervement. Un de vos amis vous bat dans un jeu</w:t>
      </w:r>
      <w:r w:rsidR="00A74AE5">
        <w:rPr>
          <w:rFonts w:ascii="Arial" w:hAnsi="Arial" w:cs="Arial"/>
          <w:sz w:val="32"/>
          <w:szCs w:val="32"/>
        </w:rPr>
        <w:t xml:space="preserve"> vidéo</w:t>
      </w:r>
      <w:r w:rsidR="00EF74D3">
        <w:rPr>
          <w:rFonts w:ascii="Arial" w:hAnsi="Arial" w:cs="Arial"/>
          <w:sz w:val="32"/>
          <w:szCs w:val="32"/>
        </w:rPr>
        <w:t xml:space="preserve"> en ligne ? « Enculé », avec rage mais pas de véritable haine</w:t>
      </w:r>
      <w:r w:rsidR="003A227F">
        <w:rPr>
          <w:rFonts w:ascii="Arial" w:hAnsi="Arial" w:cs="Arial"/>
          <w:sz w:val="32"/>
          <w:szCs w:val="32"/>
        </w:rPr>
        <w:t xml:space="preserve"> puisque c’est avec lui que vous rejouerez la prochaine fois</w:t>
      </w:r>
      <w:r w:rsidR="00EF74D3">
        <w:rPr>
          <w:rFonts w:ascii="Arial" w:hAnsi="Arial" w:cs="Arial"/>
          <w:sz w:val="32"/>
          <w:szCs w:val="32"/>
        </w:rPr>
        <w:t xml:space="preserve">. </w:t>
      </w:r>
      <w:r w:rsidR="00A74AE5">
        <w:rPr>
          <w:rFonts w:ascii="Arial" w:hAnsi="Arial" w:cs="Arial"/>
          <w:sz w:val="32"/>
          <w:szCs w:val="32"/>
        </w:rPr>
        <w:t>En soirée, o</w:t>
      </w:r>
      <w:r w:rsidR="003A227F">
        <w:rPr>
          <w:rFonts w:ascii="Arial" w:hAnsi="Arial" w:cs="Arial"/>
          <w:sz w:val="32"/>
          <w:szCs w:val="32"/>
        </w:rPr>
        <w:t xml:space="preserve">n vous lance une pique bien tournée à laquelle vous ne savez pas répondre ? « Enculé », avec le sourire cette fois. </w:t>
      </w:r>
    </w:p>
    <w:p w14:paraId="2C110E49" w14:textId="28FB0C3C" w:rsidR="00F91E8B" w:rsidRDefault="003A227F" w:rsidP="00167D4A">
      <w:pPr>
        <w:rPr>
          <w:rFonts w:ascii="Arial" w:hAnsi="Arial" w:cs="Arial"/>
          <w:sz w:val="32"/>
          <w:szCs w:val="32"/>
        </w:rPr>
      </w:pPr>
      <w:r w:rsidRPr="003A227F">
        <w:rPr>
          <w:rFonts w:ascii="Arial" w:hAnsi="Arial" w:cs="Arial"/>
          <w:sz w:val="32"/>
          <w:szCs w:val="32"/>
        </w:rPr>
        <w:t xml:space="preserve">Parfois, on vous rétorquera que c’est pour rire. Souvent, on ne verra pas le problème. Toujours, on vous expliquera qu’il ne faut pas apporter plus d’importance qu’elle n’en a à la sémantique. Pas important, le vocabulaire, vraiment ? </w:t>
      </w:r>
      <w:r w:rsidR="005C2D2C">
        <w:rPr>
          <w:rFonts w:ascii="Arial" w:hAnsi="Arial" w:cs="Arial"/>
          <w:sz w:val="32"/>
          <w:szCs w:val="32"/>
        </w:rPr>
        <w:t xml:space="preserve">  </w:t>
      </w:r>
    </w:p>
    <w:p w14:paraId="42112D44" w14:textId="71192E2B" w:rsidR="003A227F" w:rsidRDefault="00972288" w:rsidP="00F446F2">
      <w:pPr>
        <w:pStyle w:val="Titre1"/>
        <w:numPr>
          <w:ilvl w:val="1"/>
          <w:numId w:val="2"/>
        </w:numPr>
      </w:pPr>
      <w:bookmarkStart w:id="8" w:name="_Toc100583678"/>
      <w:r>
        <w:t>L’insulte à la base de la pyramide de la haine</w:t>
      </w:r>
      <w:bookmarkEnd w:id="8"/>
    </w:p>
    <w:p w14:paraId="3F1B160A" w14:textId="4CF8CB9A" w:rsidR="00972288" w:rsidRDefault="00972288" w:rsidP="00972288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Toutes les insultes homophobes n’ont pas la même étymologie. </w:t>
      </w:r>
      <w:r w:rsidRPr="00972288">
        <w:rPr>
          <w:rFonts w:ascii="Arial" w:hAnsi="Arial" w:cs="Arial"/>
          <w:sz w:val="32"/>
          <w:szCs w:val="32"/>
        </w:rPr>
        <w:t xml:space="preserve">Par exemple, l’abréviation de pédéraste, « PD » repose sur l’amalgame entre l’homosexualité masculine et la </w:t>
      </w:r>
      <w:proofErr w:type="spellStart"/>
      <w:r w:rsidRPr="00972288">
        <w:rPr>
          <w:rFonts w:ascii="Arial" w:hAnsi="Arial" w:cs="Arial"/>
          <w:sz w:val="32"/>
          <w:szCs w:val="32"/>
        </w:rPr>
        <w:t>pédocriminalité</w:t>
      </w:r>
      <w:proofErr w:type="spellEnd"/>
      <w:r w:rsidRPr="00972288">
        <w:rPr>
          <w:rFonts w:ascii="Arial" w:hAnsi="Arial" w:cs="Arial"/>
          <w:sz w:val="32"/>
          <w:szCs w:val="32"/>
        </w:rPr>
        <w:t>. Le mot « gouine », utilisé pour insulter les lesbiennes, désignait les femmes de mauvaise vie, celles qui fréquentaient les tavernes</w:t>
      </w:r>
      <w:r>
        <w:rPr>
          <w:rStyle w:val="Appelnotedebasdep"/>
          <w:rFonts w:ascii="Arial" w:hAnsi="Arial" w:cs="Arial"/>
          <w:sz w:val="32"/>
          <w:szCs w:val="32"/>
        </w:rPr>
        <w:footnoteReference w:id="16"/>
      </w:r>
      <w:r w:rsidRPr="00972288">
        <w:rPr>
          <w:rFonts w:ascii="Arial" w:hAnsi="Arial" w:cs="Arial"/>
          <w:sz w:val="32"/>
          <w:szCs w:val="32"/>
        </w:rPr>
        <w:t>. Pas la même origine, mais bien la même finalité : l’utilisation de ces expressions constitue une agression verbale homophobe, peut faire l'objet d'un dépôt de plainte et est punie par la loi</w:t>
      </w:r>
      <w:r>
        <w:rPr>
          <w:rStyle w:val="Appelnotedebasdep"/>
          <w:rFonts w:ascii="Arial" w:hAnsi="Arial" w:cs="Arial"/>
          <w:sz w:val="32"/>
          <w:szCs w:val="32"/>
        </w:rPr>
        <w:footnoteReference w:id="17"/>
      </w:r>
      <w:r w:rsidRPr="00972288">
        <w:rPr>
          <w:rFonts w:ascii="Arial" w:hAnsi="Arial" w:cs="Arial"/>
          <w:sz w:val="32"/>
          <w:szCs w:val="32"/>
        </w:rPr>
        <w:t>.</w:t>
      </w:r>
    </w:p>
    <w:p w14:paraId="057D928C" w14:textId="55C15B41" w:rsidR="008F7151" w:rsidRPr="008F7151" w:rsidRDefault="008F7151" w:rsidP="008F7151">
      <w:pPr>
        <w:rPr>
          <w:rFonts w:ascii="Arial" w:hAnsi="Arial" w:cs="Arial"/>
          <w:sz w:val="32"/>
          <w:szCs w:val="32"/>
        </w:rPr>
      </w:pPr>
      <w:r w:rsidRPr="008F7151">
        <w:rPr>
          <w:rFonts w:ascii="Arial" w:hAnsi="Arial" w:cs="Arial"/>
          <w:sz w:val="32"/>
          <w:szCs w:val="32"/>
        </w:rPr>
        <w:t>Insulter, c’est déshumaniser. C’est dire à l’autre : « ce que tu es ne vaut pas grand-chose puisque je peux l’utiliser pour dénigre</w:t>
      </w:r>
      <w:r w:rsidR="00425AF5">
        <w:rPr>
          <w:rFonts w:ascii="Arial" w:hAnsi="Arial" w:cs="Arial"/>
          <w:sz w:val="32"/>
          <w:szCs w:val="32"/>
        </w:rPr>
        <w:t>r »</w:t>
      </w:r>
      <w:r w:rsidRPr="008F7151">
        <w:rPr>
          <w:rFonts w:ascii="Arial" w:hAnsi="Arial" w:cs="Arial"/>
          <w:sz w:val="32"/>
          <w:szCs w:val="32"/>
        </w:rPr>
        <w:t>. Ce n’est donc pas anodin de constater que l’identité amoureuse soit souvent sur le devant de la scène, mais c’est aussi le cas de plein d’autres insultes à l’encontre des personnes racisées, handicapées, trans, grosses, atteintes de troubles mentaux</w:t>
      </w:r>
      <w:r w:rsidR="00425AF5">
        <w:rPr>
          <w:rFonts w:ascii="Arial" w:hAnsi="Arial" w:cs="Arial"/>
          <w:sz w:val="32"/>
          <w:szCs w:val="32"/>
        </w:rPr>
        <w:t>,</w:t>
      </w:r>
      <w:r w:rsidRPr="008F7151">
        <w:rPr>
          <w:rFonts w:ascii="Arial" w:hAnsi="Arial" w:cs="Arial"/>
          <w:sz w:val="32"/>
          <w:szCs w:val="32"/>
        </w:rPr>
        <w:t xml:space="preserve"> etc. </w:t>
      </w:r>
    </w:p>
    <w:p w14:paraId="7FA7A729" w14:textId="097264E5" w:rsidR="00972288" w:rsidRPr="00972288" w:rsidRDefault="008F7151" w:rsidP="008F7151">
      <w:pPr>
        <w:rPr>
          <w:rFonts w:ascii="Arial" w:hAnsi="Arial" w:cs="Arial"/>
          <w:sz w:val="32"/>
          <w:szCs w:val="32"/>
        </w:rPr>
      </w:pPr>
      <w:r w:rsidRPr="008F7151">
        <w:rPr>
          <w:rFonts w:ascii="Arial" w:hAnsi="Arial" w:cs="Arial"/>
          <w:sz w:val="32"/>
          <w:szCs w:val="32"/>
        </w:rPr>
        <w:t>Dès l’instant où quelqu’un est privé de son intégrité, toutes les dérives sont possibles. Et toutes les dérives ont lieu.</w:t>
      </w:r>
      <w:r>
        <w:rPr>
          <w:rFonts w:ascii="Arial" w:hAnsi="Arial" w:cs="Arial"/>
          <w:sz w:val="32"/>
          <w:szCs w:val="32"/>
        </w:rPr>
        <w:t xml:space="preserve"> </w:t>
      </w:r>
      <w:r w:rsidRPr="008F7151">
        <w:rPr>
          <w:rFonts w:ascii="Arial" w:hAnsi="Arial" w:cs="Arial"/>
          <w:sz w:val="32"/>
          <w:szCs w:val="32"/>
        </w:rPr>
        <w:t xml:space="preserve">C’est </w:t>
      </w:r>
      <w:r>
        <w:rPr>
          <w:rFonts w:ascii="Arial" w:hAnsi="Arial" w:cs="Arial"/>
          <w:sz w:val="32"/>
          <w:szCs w:val="32"/>
        </w:rPr>
        <w:lastRenderedPageBreak/>
        <w:t xml:space="preserve">assez </w:t>
      </w:r>
      <w:r w:rsidRPr="008F7151">
        <w:rPr>
          <w:rFonts w:ascii="Arial" w:hAnsi="Arial" w:cs="Arial"/>
          <w:sz w:val="32"/>
          <w:szCs w:val="32"/>
        </w:rPr>
        <w:t xml:space="preserve">logique : à partir du moment où l’orientation elle-même constitue une insulte, l’entourage des personnes concernées est habitué à détester. Impossible </w:t>
      </w:r>
      <w:r w:rsidR="00425AF5">
        <w:rPr>
          <w:rFonts w:ascii="Arial" w:hAnsi="Arial" w:cs="Arial"/>
          <w:sz w:val="32"/>
          <w:szCs w:val="32"/>
        </w:rPr>
        <w:t>par conséquent</w:t>
      </w:r>
      <w:r w:rsidRPr="008F7151">
        <w:rPr>
          <w:rFonts w:ascii="Arial" w:hAnsi="Arial" w:cs="Arial"/>
          <w:sz w:val="32"/>
          <w:szCs w:val="32"/>
        </w:rPr>
        <w:t xml:space="preserve"> de ne pas parler du rejet : </w:t>
      </w:r>
      <w:r>
        <w:rPr>
          <w:rFonts w:ascii="Arial" w:hAnsi="Arial" w:cs="Arial"/>
          <w:sz w:val="32"/>
          <w:szCs w:val="32"/>
        </w:rPr>
        <w:t>l</w:t>
      </w:r>
      <w:r w:rsidRPr="008F7151">
        <w:rPr>
          <w:rFonts w:ascii="Arial" w:hAnsi="Arial" w:cs="Arial"/>
          <w:sz w:val="32"/>
          <w:szCs w:val="32"/>
        </w:rPr>
        <w:t xml:space="preserve">a Maison Arc-en-ciel dit être sollicitée chaque semaine par des jeunes </w:t>
      </w:r>
      <w:proofErr w:type="spellStart"/>
      <w:r w:rsidRPr="008F7151">
        <w:rPr>
          <w:rFonts w:ascii="Arial" w:hAnsi="Arial" w:cs="Arial"/>
          <w:sz w:val="32"/>
          <w:szCs w:val="32"/>
        </w:rPr>
        <w:t>exclu</w:t>
      </w:r>
      <w:r w:rsidR="00425AF5">
        <w:rPr>
          <w:rFonts w:ascii="Arial" w:hAnsi="Arial" w:cs="Arial"/>
          <w:sz w:val="32"/>
          <w:szCs w:val="32"/>
        </w:rPr>
        <w:t>·e·</w:t>
      </w:r>
      <w:r w:rsidRPr="008F7151">
        <w:rPr>
          <w:rFonts w:ascii="Arial" w:hAnsi="Arial" w:cs="Arial"/>
          <w:sz w:val="32"/>
          <w:szCs w:val="32"/>
        </w:rPr>
        <w:t>s</w:t>
      </w:r>
      <w:proofErr w:type="spellEnd"/>
      <w:r w:rsidRPr="008F7151">
        <w:rPr>
          <w:rFonts w:ascii="Arial" w:hAnsi="Arial" w:cs="Arial"/>
          <w:sz w:val="32"/>
          <w:szCs w:val="32"/>
        </w:rPr>
        <w:t xml:space="preserve"> du domicile familial</w:t>
      </w:r>
      <w:r>
        <w:rPr>
          <w:rStyle w:val="Appelnotedebasdep"/>
          <w:rFonts w:ascii="Arial" w:hAnsi="Arial" w:cs="Arial"/>
          <w:sz w:val="32"/>
          <w:szCs w:val="32"/>
        </w:rPr>
        <w:footnoteReference w:id="18"/>
      </w:r>
      <w:r>
        <w:rPr>
          <w:rFonts w:ascii="Arial" w:hAnsi="Arial" w:cs="Arial"/>
          <w:sz w:val="32"/>
          <w:szCs w:val="32"/>
        </w:rPr>
        <w:t>.</w:t>
      </w:r>
    </w:p>
    <w:p w14:paraId="6457C83E" w14:textId="0495536D" w:rsidR="008F7151" w:rsidRPr="008F7151" w:rsidRDefault="008F7151" w:rsidP="008F7151">
      <w:pPr>
        <w:rPr>
          <w:rFonts w:ascii="Arial" w:hAnsi="Arial" w:cs="Arial"/>
          <w:sz w:val="32"/>
          <w:szCs w:val="32"/>
        </w:rPr>
      </w:pPr>
      <w:r w:rsidRPr="008F7151">
        <w:rPr>
          <w:rFonts w:ascii="Arial" w:hAnsi="Arial" w:cs="Arial"/>
          <w:sz w:val="32"/>
          <w:szCs w:val="32"/>
        </w:rPr>
        <w:t>En somme, insulter tout un groupe de personne</w:t>
      </w:r>
      <w:r w:rsidR="00425AF5">
        <w:rPr>
          <w:rFonts w:ascii="Arial" w:hAnsi="Arial" w:cs="Arial"/>
          <w:sz w:val="32"/>
          <w:szCs w:val="32"/>
        </w:rPr>
        <w:t>s</w:t>
      </w:r>
      <w:r w:rsidRPr="008F7151">
        <w:rPr>
          <w:rFonts w:ascii="Arial" w:hAnsi="Arial" w:cs="Arial"/>
          <w:sz w:val="32"/>
          <w:szCs w:val="32"/>
        </w:rPr>
        <w:t xml:space="preserve"> qui n’est probablement pas concerné par le sujet de </w:t>
      </w:r>
      <w:r>
        <w:rPr>
          <w:rFonts w:ascii="Arial" w:hAnsi="Arial" w:cs="Arial"/>
          <w:sz w:val="32"/>
          <w:szCs w:val="32"/>
        </w:rPr>
        <w:t>la</w:t>
      </w:r>
      <w:r w:rsidRPr="008F7151">
        <w:rPr>
          <w:rFonts w:ascii="Arial" w:hAnsi="Arial" w:cs="Arial"/>
          <w:sz w:val="32"/>
          <w:szCs w:val="32"/>
        </w:rPr>
        <w:t xml:space="preserve"> discorde, ce n’est pas seulement injuste, c’est dangereux.</w:t>
      </w:r>
      <w:r>
        <w:rPr>
          <w:rFonts w:ascii="Arial" w:hAnsi="Arial" w:cs="Arial"/>
          <w:sz w:val="32"/>
          <w:szCs w:val="32"/>
        </w:rPr>
        <w:t xml:space="preserve"> </w:t>
      </w:r>
    </w:p>
    <w:p w14:paraId="6DDD0F88" w14:textId="01838499" w:rsidR="00BD29E3" w:rsidRDefault="00BD29E3" w:rsidP="000E37AF">
      <w:pPr>
        <w:pStyle w:val="Titre1"/>
        <w:numPr>
          <w:ilvl w:val="0"/>
          <w:numId w:val="2"/>
        </w:numPr>
        <w:rPr>
          <w:rFonts w:ascii="Arial" w:hAnsi="Arial" w:cs="Arial"/>
          <w:sz w:val="36"/>
          <w:szCs w:val="36"/>
        </w:rPr>
      </w:pPr>
      <w:bookmarkStart w:id="9" w:name="_Toc100583679"/>
      <w:r w:rsidRPr="00BD29E3">
        <w:rPr>
          <w:rFonts w:ascii="Arial" w:hAnsi="Arial" w:cs="Arial"/>
          <w:sz w:val="36"/>
          <w:szCs w:val="36"/>
        </w:rPr>
        <w:t>Focus sur les transidentités</w:t>
      </w:r>
      <w:bookmarkEnd w:id="9"/>
      <w:r>
        <w:rPr>
          <w:rFonts w:ascii="Arial" w:hAnsi="Arial" w:cs="Arial"/>
          <w:sz w:val="36"/>
          <w:szCs w:val="36"/>
        </w:rPr>
        <w:t xml:space="preserve"> </w:t>
      </w:r>
    </w:p>
    <w:p w14:paraId="4E5366B8" w14:textId="70987223" w:rsidR="00BD29E3" w:rsidRDefault="00BD29E3" w:rsidP="00BD29E3"/>
    <w:p w14:paraId="235FABFE" w14:textId="5E5DBAD8" w:rsidR="00BD29E3" w:rsidRDefault="00111945" w:rsidP="00BD29E3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« Même sans avoir de statistiques précises et fiables sur la proportion de personnes trans dans la population générale, il est absolument certain que : </w:t>
      </w:r>
    </w:p>
    <w:p w14:paraId="4CD5CFC7" w14:textId="4D768F2F" w:rsidR="00111945" w:rsidRDefault="00111945" w:rsidP="00111945">
      <w:pPr>
        <w:pStyle w:val="Paragraphedeliste"/>
        <w:numPr>
          <w:ilvl w:val="0"/>
          <w:numId w:val="4"/>
        </w:num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Chaque personne trans a été enfant, ado, jeune adulte</w:t>
      </w:r>
    </w:p>
    <w:p w14:paraId="7EBDB1A5" w14:textId="219486F8" w:rsidR="00111945" w:rsidRDefault="00111945" w:rsidP="00111945">
      <w:pPr>
        <w:pStyle w:val="Paragraphedeliste"/>
        <w:numPr>
          <w:ilvl w:val="0"/>
          <w:numId w:val="4"/>
        </w:num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La très grande majorité des écoles, clubs sportifs, centres de loisirs, académies […] a été, est ou sera fréquentée par au moins une personne trans. »</w:t>
      </w:r>
      <w:r>
        <w:rPr>
          <w:rStyle w:val="Appelnotedebasdep"/>
          <w:rFonts w:ascii="Arial" w:hAnsi="Arial" w:cs="Arial"/>
          <w:sz w:val="32"/>
          <w:szCs w:val="32"/>
        </w:rPr>
        <w:footnoteReference w:id="19"/>
      </w:r>
    </w:p>
    <w:p w14:paraId="5A0A929D" w14:textId="68D2087E" w:rsidR="00111945" w:rsidRDefault="00626E96" w:rsidP="00111945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Ce constat est sans appel et pourtant, les équipes éducatives restent démunies, sans aucune législation claire sur laquelle s’appuyer</w:t>
      </w:r>
      <w:r>
        <w:rPr>
          <w:rStyle w:val="Appelnotedebasdep"/>
          <w:rFonts w:ascii="Arial" w:hAnsi="Arial" w:cs="Arial"/>
          <w:sz w:val="32"/>
          <w:szCs w:val="32"/>
        </w:rPr>
        <w:footnoteReference w:id="20"/>
      </w:r>
      <w:r>
        <w:rPr>
          <w:rFonts w:ascii="Arial" w:hAnsi="Arial" w:cs="Arial"/>
          <w:sz w:val="32"/>
          <w:szCs w:val="32"/>
        </w:rPr>
        <w:t xml:space="preserve">, et désinformées. Un des deux points </w:t>
      </w:r>
      <w:r w:rsidR="004626EA">
        <w:rPr>
          <w:rFonts w:ascii="Arial" w:hAnsi="Arial" w:cs="Arial"/>
          <w:sz w:val="32"/>
          <w:szCs w:val="32"/>
        </w:rPr>
        <w:t>est</w:t>
      </w:r>
      <w:r>
        <w:rPr>
          <w:rFonts w:ascii="Arial" w:hAnsi="Arial" w:cs="Arial"/>
          <w:sz w:val="32"/>
          <w:szCs w:val="32"/>
        </w:rPr>
        <w:t xml:space="preserve"> hors de notre portée, pas le deuxième. </w:t>
      </w:r>
    </w:p>
    <w:p w14:paraId="246A69FF" w14:textId="7C20C7F2" w:rsidR="003F0BC5" w:rsidRDefault="00092B77" w:rsidP="00F446F2">
      <w:pPr>
        <w:pStyle w:val="Titre1"/>
        <w:numPr>
          <w:ilvl w:val="1"/>
          <w:numId w:val="2"/>
        </w:numPr>
      </w:pPr>
      <w:bookmarkStart w:id="10" w:name="_Toc100583680"/>
      <w:r>
        <w:t>De l’importance du pluriel</w:t>
      </w:r>
      <w:bookmarkEnd w:id="10"/>
      <w:r>
        <w:t xml:space="preserve"> </w:t>
      </w:r>
    </w:p>
    <w:p w14:paraId="0C936038" w14:textId="62A28C3C" w:rsidR="003F0BC5" w:rsidRDefault="003F0BC5" w:rsidP="003F0BC5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La transidentité est un terme générique qui reprend un nombre d’identité</w:t>
      </w:r>
      <w:r w:rsidR="00A74AE5">
        <w:rPr>
          <w:rFonts w:ascii="Arial" w:hAnsi="Arial" w:cs="Arial"/>
          <w:sz w:val="32"/>
          <w:szCs w:val="32"/>
        </w:rPr>
        <w:t>s</w:t>
      </w:r>
      <w:r>
        <w:rPr>
          <w:rFonts w:ascii="Arial" w:hAnsi="Arial" w:cs="Arial"/>
          <w:sz w:val="32"/>
          <w:szCs w:val="32"/>
        </w:rPr>
        <w:t xml:space="preserve"> bien plus grand.</w:t>
      </w:r>
    </w:p>
    <w:p w14:paraId="14947746" w14:textId="0D7EA242" w:rsidR="003F0BC5" w:rsidRDefault="003F0BC5" w:rsidP="003F0BC5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« Les identités de genre se déclinent non pas selon une articulation binaire femme-féminin ou homme-masculin, mais sur un continuum le long duquel les personnes sont libres d’évoluer à tout moment, en fonction de leur point de confort. </w:t>
      </w:r>
      <w:r>
        <w:rPr>
          <w:rFonts w:ascii="Arial" w:hAnsi="Arial" w:cs="Arial"/>
          <w:sz w:val="32"/>
          <w:szCs w:val="32"/>
        </w:rPr>
        <w:lastRenderedPageBreak/>
        <w:t>L’identité de genre ne revient pas à devoir ‘choisir un camp’ ! Certaines personnes se définissent ainsi comme bigenres, de genre fluide ou de genre non binaire, s’appropriant, ignorant ou déconstruisant à leur gré les rôles sociaux ou les expressions habituellement associées à l’un ou l’autre genre binaire. D’autres personnes se définissent comme agenres, c’est-à-dire qu’elles ne s’identifient à aucun genre en particulier. Rappelons que l’identité de genre</w:t>
      </w:r>
      <w:r w:rsidR="00092B77">
        <w:rPr>
          <w:rFonts w:ascii="Arial" w:hAnsi="Arial" w:cs="Arial"/>
          <w:sz w:val="32"/>
          <w:szCs w:val="32"/>
        </w:rPr>
        <w:t xml:space="preserve"> est autodéfinie, auto-déclarative et légitime peu importe comment la personne a été assignée à la naissance »</w:t>
      </w:r>
      <w:r w:rsidR="00092B77">
        <w:rPr>
          <w:rStyle w:val="Appelnotedebasdep"/>
          <w:rFonts w:ascii="Arial" w:hAnsi="Arial" w:cs="Arial"/>
          <w:sz w:val="32"/>
          <w:szCs w:val="32"/>
        </w:rPr>
        <w:footnoteReference w:id="21"/>
      </w:r>
      <w:r w:rsidR="00092B77">
        <w:rPr>
          <w:rFonts w:ascii="Arial" w:hAnsi="Arial" w:cs="Arial"/>
          <w:sz w:val="32"/>
          <w:szCs w:val="32"/>
        </w:rPr>
        <w:t xml:space="preserve">. </w:t>
      </w:r>
      <w:r>
        <w:rPr>
          <w:rFonts w:ascii="Arial" w:hAnsi="Arial" w:cs="Arial"/>
          <w:sz w:val="32"/>
          <w:szCs w:val="32"/>
        </w:rPr>
        <w:t xml:space="preserve"> </w:t>
      </w:r>
    </w:p>
    <w:p w14:paraId="4E2367C9" w14:textId="36763420" w:rsidR="00092B77" w:rsidRDefault="00DE6341" w:rsidP="003F0BC5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Dans tous les cas, les transidentités ne sont jamais un caprice</w:t>
      </w:r>
      <w:r w:rsidR="00194B69">
        <w:rPr>
          <w:rFonts w:ascii="Arial" w:hAnsi="Arial" w:cs="Arial"/>
          <w:sz w:val="32"/>
          <w:szCs w:val="32"/>
        </w:rPr>
        <w:t xml:space="preserve"> et les personnes concernées ont besoin d’être écoutées, reconnues et acceptées pour ce qu’elles sont. </w:t>
      </w:r>
    </w:p>
    <w:p w14:paraId="02A70B55" w14:textId="10EABC08" w:rsidR="00194B69" w:rsidRDefault="00194B69" w:rsidP="003F0BC5">
      <w:pPr>
        <w:rPr>
          <w:rFonts w:ascii="Arial" w:hAnsi="Arial" w:cs="Arial"/>
          <w:sz w:val="32"/>
          <w:szCs w:val="32"/>
        </w:rPr>
      </w:pPr>
    </w:p>
    <w:p w14:paraId="183C3768" w14:textId="5926429B" w:rsidR="00C84356" w:rsidRDefault="00C84356" w:rsidP="003F0BC5">
      <w:pPr>
        <w:rPr>
          <w:rFonts w:ascii="Arial" w:hAnsi="Arial" w:cs="Arial"/>
          <w:sz w:val="32"/>
          <w:szCs w:val="32"/>
        </w:rPr>
      </w:pPr>
    </w:p>
    <w:p w14:paraId="2BD62C7F" w14:textId="5275C519" w:rsidR="00C84356" w:rsidRDefault="00C84356" w:rsidP="003F0BC5">
      <w:pPr>
        <w:rPr>
          <w:rFonts w:ascii="Arial" w:hAnsi="Arial" w:cs="Arial"/>
          <w:sz w:val="32"/>
          <w:szCs w:val="32"/>
        </w:rPr>
      </w:pPr>
    </w:p>
    <w:p w14:paraId="0B173C6F" w14:textId="15761477" w:rsidR="00C84356" w:rsidRDefault="00C84356" w:rsidP="003F0BC5">
      <w:pPr>
        <w:rPr>
          <w:rFonts w:ascii="Arial" w:hAnsi="Arial" w:cs="Arial"/>
          <w:sz w:val="32"/>
          <w:szCs w:val="32"/>
        </w:rPr>
      </w:pPr>
    </w:p>
    <w:p w14:paraId="6DFBDE29" w14:textId="7286CF4A" w:rsidR="00C84356" w:rsidRDefault="00C84356" w:rsidP="003F0BC5">
      <w:pPr>
        <w:rPr>
          <w:rFonts w:ascii="Arial" w:hAnsi="Arial" w:cs="Arial"/>
          <w:sz w:val="32"/>
          <w:szCs w:val="32"/>
        </w:rPr>
      </w:pPr>
    </w:p>
    <w:p w14:paraId="38CB4896" w14:textId="69AC8253" w:rsidR="00C84356" w:rsidRDefault="00C84356" w:rsidP="003F0BC5">
      <w:pPr>
        <w:rPr>
          <w:rFonts w:ascii="Arial" w:hAnsi="Arial" w:cs="Arial"/>
          <w:sz w:val="32"/>
          <w:szCs w:val="32"/>
        </w:rPr>
      </w:pPr>
    </w:p>
    <w:p w14:paraId="1A109035" w14:textId="087903DE" w:rsidR="00C84356" w:rsidRDefault="00C84356" w:rsidP="003F0BC5">
      <w:pPr>
        <w:rPr>
          <w:rFonts w:ascii="Arial" w:hAnsi="Arial" w:cs="Arial"/>
          <w:sz w:val="32"/>
          <w:szCs w:val="32"/>
        </w:rPr>
      </w:pPr>
    </w:p>
    <w:p w14:paraId="2596217C" w14:textId="0B8F509E" w:rsidR="00C84356" w:rsidRDefault="00C84356" w:rsidP="003F0BC5">
      <w:pPr>
        <w:rPr>
          <w:rFonts w:ascii="Arial" w:hAnsi="Arial" w:cs="Arial"/>
          <w:sz w:val="32"/>
          <w:szCs w:val="32"/>
        </w:rPr>
      </w:pPr>
    </w:p>
    <w:p w14:paraId="14146437" w14:textId="6D5548E7" w:rsidR="00C84356" w:rsidRDefault="00C84356" w:rsidP="003F0BC5">
      <w:pPr>
        <w:rPr>
          <w:rFonts w:ascii="Arial" w:hAnsi="Arial" w:cs="Arial"/>
          <w:sz w:val="32"/>
          <w:szCs w:val="32"/>
        </w:rPr>
      </w:pPr>
    </w:p>
    <w:p w14:paraId="7BDAA539" w14:textId="0E017DB6" w:rsidR="00C84356" w:rsidRDefault="00C84356" w:rsidP="003F0BC5">
      <w:pPr>
        <w:rPr>
          <w:rFonts w:ascii="Arial" w:hAnsi="Arial" w:cs="Arial"/>
          <w:sz w:val="32"/>
          <w:szCs w:val="32"/>
        </w:rPr>
      </w:pPr>
    </w:p>
    <w:p w14:paraId="6A406849" w14:textId="43EDA910" w:rsidR="00C84356" w:rsidRDefault="00C84356" w:rsidP="003F0BC5">
      <w:pPr>
        <w:rPr>
          <w:rFonts w:ascii="Arial" w:hAnsi="Arial" w:cs="Arial"/>
          <w:sz w:val="32"/>
          <w:szCs w:val="32"/>
        </w:rPr>
      </w:pPr>
    </w:p>
    <w:p w14:paraId="0F7B9DE9" w14:textId="1465B7FB" w:rsidR="00C84356" w:rsidRDefault="00C84356" w:rsidP="003F0BC5">
      <w:pPr>
        <w:rPr>
          <w:rFonts w:ascii="Arial" w:hAnsi="Arial" w:cs="Arial"/>
          <w:sz w:val="32"/>
          <w:szCs w:val="32"/>
        </w:rPr>
      </w:pPr>
    </w:p>
    <w:p w14:paraId="1D4FE4D6" w14:textId="77777777" w:rsidR="00C84356" w:rsidRDefault="00C84356" w:rsidP="003F0BC5">
      <w:pPr>
        <w:rPr>
          <w:rFonts w:ascii="Arial" w:hAnsi="Arial" w:cs="Arial"/>
          <w:sz w:val="32"/>
          <w:szCs w:val="32"/>
        </w:rPr>
      </w:pPr>
    </w:p>
    <w:p w14:paraId="5530BF66" w14:textId="77777777" w:rsidR="00194B69" w:rsidRPr="003F0BC5" w:rsidRDefault="00194B69" w:rsidP="003F0BC5">
      <w:pPr>
        <w:rPr>
          <w:rFonts w:ascii="Arial" w:hAnsi="Arial" w:cs="Arial"/>
          <w:sz w:val="32"/>
          <w:szCs w:val="32"/>
        </w:rPr>
      </w:pPr>
    </w:p>
    <w:p w14:paraId="0724208A" w14:textId="499F86D7" w:rsidR="000E37AF" w:rsidRDefault="000E37AF" w:rsidP="00F446F2">
      <w:pPr>
        <w:pStyle w:val="Titre1"/>
        <w:numPr>
          <w:ilvl w:val="1"/>
          <w:numId w:val="2"/>
        </w:numPr>
      </w:pPr>
      <w:bookmarkStart w:id="11" w:name="_Toc100583681"/>
      <w:r>
        <w:lastRenderedPageBreak/>
        <w:t>Expressions à proscrire</w:t>
      </w:r>
      <w:bookmarkEnd w:id="11"/>
    </w:p>
    <w:p w14:paraId="1DBE62B6" w14:textId="072779CE" w:rsidR="00194B69" w:rsidRDefault="004626EA" w:rsidP="00111945">
      <w:pPr>
        <w:rPr>
          <w:rFonts w:ascii="Arial" w:hAnsi="Arial" w:cs="Arial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763FD3F7" wp14:editId="05C2EF83">
            <wp:simplePos x="0" y="0"/>
            <wp:positionH relativeFrom="column">
              <wp:posOffset>-66040</wp:posOffset>
            </wp:positionH>
            <wp:positionV relativeFrom="paragraph">
              <wp:posOffset>1367790</wp:posOffset>
            </wp:positionV>
            <wp:extent cx="5657850" cy="6517640"/>
            <wp:effectExtent l="0" t="0" r="0" b="0"/>
            <wp:wrapSquare wrapText="bothSides"/>
            <wp:docPr id="6" name="Image 6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 descr="Une image contenant texte&#10;&#10;Description générée automatiquement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17" t="20699" r="51404" b="15036"/>
                    <a:stretch/>
                  </pic:blipFill>
                  <pic:spPr bwMode="auto">
                    <a:xfrm>
                      <a:off x="0" y="0"/>
                      <a:ext cx="5657850" cy="6517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0816">
        <w:rPr>
          <w:rFonts w:ascii="Arial" w:hAnsi="Arial" w:cs="Arial"/>
          <w:sz w:val="32"/>
          <w:szCs w:val="32"/>
        </w:rPr>
        <w:t xml:space="preserve">De manière générale, mieux vaut ne pas être trop </w:t>
      </w:r>
      <w:proofErr w:type="spellStart"/>
      <w:r w:rsidR="008A0816">
        <w:rPr>
          <w:rFonts w:ascii="Arial" w:hAnsi="Arial" w:cs="Arial"/>
          <w:sz w:val="32"/>
          <w:szCs w:val="32"/>
        </w:rPr>
        <w:t>intrusif·ve</w:t>
      </w:r>
      <w:proofErr w:type="spellEnd"/>
      <w:r w:rsidR="008A0816">
        <w:rPr>
          <w:rFonts w:ascii="Arial" w:hAnsi="Arial" w:cs="Arial"/>
          <w:sz w:val="32"/>
          <w:szCs w:val="32"/>
        </w:rPr>
        <w:t>, particulièrement concernant ce qui touche à la psychiatrisation et aux chirurgies génitales</w:t>
      </w:r>
      <w:r w:rsidR="00C84356">
        <w:rPr>
          <w:rFonts w:ascii="Arial" w:hAnsi="Arial" w:cs="Arial"/>
          <w:sz w:val="32"/>
          <w:szCs w:val="32"/>
        </w:rPr>
        <w:t>,</w:t>
      </w:r>
      <w:r w:rsidR="008A0816">
        <w:rPr>
          <w:rFonts w:ascii="Arial" w:hAnsi="Arial" w:cs="Arial"/>
          <w:sz w:val="32"/>
          <w:szCs w:val="32"/>
        </w:rPr>
        <w:t xml:space="preserve"> deux sujets</w:t>
      </w:r>
      <w:r w:rsidR="00C84356">
        <w:rPr>
          <w:rFonts w:ascii="Arial" w:hAnsi="Arial" w:cs="Arial"/>
          <w:sz w:val="32"/>
          <w:szCs w:val="32"/>
        </w:rPr>
        <w:t xml:space="preserve"> souvent</w:t>
      </w:r>
      <w:r w:rsidR="008A0816">
        <w:rPr>
          <w:rFonts w:ascii="Arial" w:hAnsi="Arial" w:cs="Arial"/>
          <w:sz w:val="32"/>
          <w:szCs w:val="32"/>
        </w:rPr>
        <w:t xml:space="preserve"> </w:t>
      </w:r>
      <w:r w:rsidR="00B10B15">
        <w:rPr>
          <w:rFonts w:ascii="Arial" w:hAnsi="Arial" w:cs="Arial"/>
          <w:sz w:val="32"/>
          <w:szCs w:val="32"/>
        </w:rPr>
        <w:t>associés aux transidentités</w:t>
      </w:r>
      <w:r w:rsidR="008A0816">
        <w:rPr>
          <w:rFonts w:ascii="Arial" w:hAnsi="Arial" w:cs="Arial"/>
          <w:sz w:val="32"/>
          <w:szCs w:val="32"/>
        </w:rPr>
        <w:t>.</w:t>
      </w:r>
      <w:r w:rsidR="00B10B15">
        <w:rPr>
          <w:rFonts w:ascii="Arial" w:hAnsi="Arial" w:cs="Arial"/>
          <w:sz w:val="32"/>
          <w:szCs w:val="32"/>
        </w:rPr>
        <w:t xml:space="preserve"> </w:t>
      </w:r>
      <w:r w:rsidR="008A0816">
        <w:rPr>
          <w:rFonts w:ascii="Arial" w:hAnsi="Arial" w:cs="Arial"/>
          <w:sz w:val="32"/>
          <w:szCs w:val="32"/>
        </w:rPr>
        <w:t>Il s’agit de deux sujets très privés</w:t>
      </w:r>
      <w:r w:rsidR="00B10B15">
        <w:rPr>
          <w:rFonts w:ascii="Arial" w:hAnsi="Arial" w:cs="Arial"/>
          <w:sz w:val="32"/>
          <w:szCs w:val="32"/>
        </w:rPr>
        <w:t>, dont l’évocation peut être douloureuse</w:t>
      </w:r>
      <w:r w:rsidR="00B10B15">
        <w:rPr>
          <w:rStyle w:val="Appelnotedebasdep"/>
          <w:rFonts w:ascii="Arial" w:hAnsi="Arial" w:cs="Arial"/>
          <w:sz w:val="32"/>
          <w:szCs w:val="32"/>
        </w:rPr>
        <w:footnoteReference w:id="22"/>
      </w:r>
      <w:r w:rsidR="008A0816">
        <w:rPr>
          <w:rFonts w:ascii="Arial" w:hAnsi="Arial" w:cs="Arial"/>
          <w:sz w:val="32"/>
          <w:szCs w:val="32"/>
        </w:rPr>
        <w:t>.</w:t>
      </w:r>
      <w:r w:rsidR="00B10B15">
        <w:rPr>
          <w:rFonts w:ascii="Arial" w:hAnsi="Arial" w:cs="Arial"/>
          <w:sz w:val="32"/>
          <w:szCs w:val="32"/>
        </w:rPr>
        <w:t xml:space="preserve"> </w:t>
      </w:r>
    </w:p>
    <w:p w14:paraId="02CDCD71" w14:textId="7E4FFA2F" w:rsidR="00092B77" w:rsidRDefault="008C49AB" w:rsidP="00F446F2">
      <w:pPr>
        <w:pStyle w:val="Titre1"/>
        <w:numPr>
          <w:ilvl w:val="1"/>
          <w:numId w:val="2"/>
        </w:numPr>
      </w:pPr>
      <w:bookmarkStart w:id="12" w:name="_Toc100583682"/>
      <w:r>
        <w:lastRenderedPageBreak/>
        <w:t>Termes à</w:t>
      </w:r>
      <w:r w:rsidR="00092B77">
        <w:t xml:space="preserve"> manier avec précaution</w:t>
      </w:r>
      <w:bookmarkEnd w:id="12"/>
    </w:p>
    <w:p w14:paraId="1D59170E" w14:textId="660A5C59" w:rsidR="00092B77" w:rsidRPr="00092B77" w:rsidRDefault="00092B77" w:rsidP="00092B77">
      <w:pPr>
        <w:rPr>
          <w:rFonts w:ascii="Arial" w:hAnsi="Arial" w:cs="Arial"/>
          <w:sz w:val="32"/>
          <w:szCs w:val="32"/>
        </w:rPr>
      </w:pPr>
      <w:r w:rsidRPr="00092B77">
        <w:drawing>
          <wp:inline distT="0" distB="0" distL="0" distR="0" wp14:anchorId="3685B559" wp14:editId="4902E3B8">
            <wp:extent cx="6576752" cy="7696200"/>
            <wp:effectExtent l="0" t="0" r="0" b="0"/>
            <wp:docPr id="7" name="Image 7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 descr="Une image contenant texte&#10;&#10;Description générée automatiquement"/>
                    <pic:cNvPicPr/>
                  </pic:nvPicPr>
                  <pic:blipFill rotWithShape="1">
                    <a:blip r:embed="rId17"/>
                    <a:srcRect l="19676" t="20870" r="49239" b="14462"/>
                    <a:stretch/>
                  </pic:blipFill>
                  <pic:spPr bwMode="auto">
                    <a:xfrm>
                      <a:off x="0" y="0"/>
                      <a:ext cx="6593748" cy="77160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113B2D" w14:textId="2CA9030B" w:rsidR="00092B77" w:rsidRPr="00194B69" w:rsidRDefault="00092B77" w:rsidP="00194B69">
      <w:pPr>
        <w:rPr>
          <w:rFonts w:ascii="Arial" w:hAnsi="Arial" w:cs="Arial"/>
          <w:sz w:val="32"/>
          <w:szCs w:val="32"/>
        </w:rPr>
      </w:pPr>
    </w:p>
    <w:p w14:paraId="2B32F753" w14:textId="77777777" w:rsidR="00111945" w:rsidRPr="00BD29E3" w:rsidRDefault="00111945" w:rsidP="00BD29E3"/>
    <w:p w14:paraId="3573A620" w14:textId="1363C26C" w:rsidR="00700257" w:rsidRDefault="00700257" w:rsidP="00700257">
      <w:pPr>
        <w:pStyle w:val="Titre1"/>
        <w:numPr>
          <w:ilvl w:val="0"/>
          <w:numId w:val="2"/>
        </w:numPr>
        <w:rPr>
          <w:rFonts w:ascii="Arial" w:hAnsi="Arial" w:cs="Arial"/>
          <w:sz w:val="36"/>
          <w:szCs w:val="36"/>
        </w:rPr>
      </w:pPr>
      <w:bookmarkStart w:id="13" w:name="_Toc100583683"/>
      <w:r>
        <w:rPr>
          <w:rFonts w:ascii="Arial" w:hAnsi="Arial" w:cs="Arial"/>
          <w:sz w:val="36"/>
          <w:szCs w:val="36"/>
        </w:rPr>
        <w:lastRenderedPageBreak/>
        <w:t>Matériel pédagogique</w:t>
      </w:r>
      <w:bookmarkEnd w:id="13"/>
    </w:p>
    <w:p w14:paraId="75266865" w14:textId="5D7FEF9D" w:rsidR="00700257" w:rsidRDefault="00700257" w:rsidP="00700257"/>
    <w:p w14:paraId="10183CDE" w14:textId="08933280" w:rsidR="00700257" w:rsidRDefault="00700257" w:rsidP="00700257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Il est possible d’aborder indirectement les thématiques queer dans tous les cours, mais </w:t>
      </w:r>
      <w:r w:rsidR="00C84356">
        <w:rPr>
          <w:rFonts w:ascii="Arial" w:hAnsi="Arial" w:cs="Arial"/>
          <w:sz w:val="32"/>
          <w:szCs w:val="32"/>
        </w:rPr>
        <w:t>également</w:t>
      </w:r>
      <w:r>
        <w:rPr>
          <w:rFonts w:ascii="Arial" w:hAnsi="Arial" w:cs="Arial"/>
          <w:sz w:val="32"/>
          <w:szCs w:val="32"/>
        </w:rPr>
        <w:t xml:space="preserve"> de le faire de façon directe. </w:t>
      </w:r>
    </w:p>
    <w:p w14:paraId="3C8226FF" w14:textId="19ACA2AA" w:rsidR="00BA6254" w:rsidRPr="001559FA" w:rsidRDefault="001D0E46" w:rsidP="00700257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L’UQAM dans le cadre de son </w:t>
      </w:r>
      <w:r>
        <w:rPr>
          <w:rFonts w:ascii="Arial" w:hAnsi="Arial" w:cs="Arial"/>
          <w:i/>
          <w:iCs/>
          <w:sz w:val="32"/>
          <w:szCs w:val="32"/>
        </w:rPr>
        <w:t>Colloque pour prévenir et contrer l’homophobie et la transphobie dans le réseaux de l’éducation</w:t>
      </w:r>
      <w:r>
        <w:rPr>
          <w:rFonts w:ascii="Arial" w:hAnsi="Arial" w:cs="Arial"/>
          <w:sz w:val="32"/>
          <w:szCs w:val="32"/>
        </w:rPr>
        <w:t xml:space="preserve"> a mis </w:t>
      </w:r>
      <w:r w:rsidR="004626EA">
        <w:rPr>
          <w:rFonts w:ascii="Arial" w:hAnsi="Arial" w:cs="Arial"/>
          <w:sz w:val="32"/>
          <w:szCs w:val="32"/>
        </w:rPr>
        <w:t>à</w:t>
      </w:r>
      <w:r>
        <w:rPr>
          <w:rFonts w:ascii="Arial" w:hAnsi="Arial" w:cs="Arial"/>
          <w:sz w:val="32"/>
          <w:szCs w:val="32"/>
        </w:rPr>
        <w:t xml:space="preserve"> disposition une liste de documents téléchargeables (cahiers de l’élève et de l’</w:t>
      </w:r>
      <w:proofErr w:type="spellStart"/>
      <w:r>
        <w:rPr>
          <w:rFonts w:ascii="Arial" w:hAnsi="Arial" w:cs="Arial"/>
          <w:sz w:val="32"/>
          <w:szCs w:val="32"/>
        </w:rPr>
        <w:t>enseignant·e</w:t>
      </w:r>
      <w:proofErr w:type="spellEnd"/>
      <w:r>
        <w:rPr>
          <w:rFonts w:ascii="Arial" w:hAnsi="Arial" w:cs="Arial"/>
          <w:sz w:val="32"/>
          <w:szCs w:val="32"/>
        </w:rPr>
        <w:t>), classés par niveau d’étude</w:t>
      </w:r>
      <w:r>
        <w:rPr>
          <w:rStyle w:val="Appelnotedebasdep"/>
          <w:rFonts w:ascii="Arial" w:hAnsi="Arial" w:cs="Arial"/>
          <w:sz w:val="32"/>
          <w:szCs w:val="32"/>
        </w:rPr>
        <w:footnoteReference w:id="23"/>
      </w:r>
      <w:r>
        <w:rPr>
          <w:rFonts w:ascii="Arial" w:hAnsi="Arial" w:cs="Arial"/>
          <w:sz w:val="32"/>
          <w:szCs w:val="32"/>
        </w:rPr>
        <w:t xml:space="preserve">. </w:t>
      </w:r>
      <w:r w:rsidR="004415EB">
        <w:rPr>
          <w:rFonts w:ascii="Arial" w:hAnsi="Arial" w:cs="Arial"/>
          <w:sz w:val="32"/>
          <w:szCs w:val="32"/>
        </w:rPr>
        <w:t>L</w:t>
      </w:r>
      <w:r>
        <w:rPr>
          <w:rFonts w:ascii="Arial" w:hAnsi="Arial" w:cs="Arial"/>
          <w:sz w:val="32"/>
          <w:szCs w:val="32"/>
        </w:rPr>
        <w:t>es séquences se basent sur des</w:t>
      </w:r>
      <w:r w:rsidR="004415EB">
        <w:rPr>
          <w:rFonts w:ascii="Arial" w:hAnsi="Arial" w:cs="Arial"/>
          <w:sz w:val="32"/>
          <w:szCs w:val="32"/>
        </w:rPr>
        <w:t xml:space="preserve"> bandes dessinées et des</w:t>
      </w:r>
      <w:r>
        <w:rPr>
          <w:rFonts w:ascii="Arial" w:hAnsi="Arial" w:cs="Arial"/>
          <w:sz w:val="32"/>
          <w:szCs w:val="32"/>
        </w:rPr>
        <w:t xml:space="preserve"> films</w:t>
      </w:r>
      <w:r w:rsidR="004415EB">
        <w:rPr>
          <w:rFonts w:ascii="Arial" w:hAnsi="Arial" w:cs="Arial"/>
          <w:sz w:val="32"/>
          <w:szCs w:val="32"/>
        </w:rPr>
        <w:t>, dont certains sont datés. Heureusement, le cinéma s’est un peu diversifié ces dernières années</w:t>
      </w:r>
      <w:r w:rsidR="00BA6254">
        <w:rPr>
          <w:rFonts w:ascii="Arial" w:hAnsi="Arial" w:cs="Arial"/>
          <w:sz w:val="32"/>
          <w:szCs w:val="32"/>
        </w:rPr>
        <w:t xml:space="preserve">, il devrait donc être possible de les remplacer. </w:t>
      </w:r>
      <w:r w:rsidR="00F06D93">
        <w:rPr>
          <w:rFonts w:ascii="Arial" w:hAnsi="Arial" w:cs="Arial"/>
          <w:sz w:val="32"/>
          <w:szCs w:val="32"/>
        </w:rPr>
        <w:t xml:space="preserve">On peut citer </w:t>
      </w:r>
      <w:r w:rsidR="00F06D93">
        <w:rPr>
          <w:rFonts w:ascii="Arial" w:hAnsi="Arial" w:cs="Arial"/>
          <w:i/>
          <w:iCs/>
          <w:sz w:val="32"/>
          <w:szCs w:val="32"/>
        </w:rPr>
        <w:t xml:space="preserve">Love Simon, </w:t>
      </w:r>
      <w:proofErr w:type="spellStart"/>
      <w:r w:rsidR="00F06D93">
        <w:rPr>
          <w:rFonts w:ascii="Arial" w:hAnsi="Arial" w:cs="Arial"/>
          <w:i/>
          <w:iCs/>
          <w:sz w:val="32"/>
          <w:szCs w:val="32"/>
        </w:rPr>
        <w:t>Booksmart</w:t>
      </w:r>
      <w:proofErr w:type="spellEnd"/>
      <w:r w:rsidR="00F06D93">
        <w:rPr>
          <w:rFonts w:ascii="Arial" w:hAnsi="Arial" w:cs="Arial"/>
          <w:i/>
          <w:iCs/>
          <w:sz w:val="32"/>
          <w:szCs w:val="32"/>
        </w:rPr>
        <w:t xml:space="preserve"> </w:t>
      </w:r>
      <w:r w:rsidR="00F06D93">
        <w:rPr>
          <w:rFonts w:ascii="Arial" w:hAnsi="Arial" w:cs="Arial"/>
          <w:sz w:val="32"/>
          <w:szCs w:val="32"/>
        </w:rPr>
        <w:t xml:space="preserve">ou </w:t>
      </w:r>
      <w:proofErr w:type="spellStart"/>
      <w:r w:rsidR="00F06D93">
        <w:rPr>
          <w:rFonts w:ascii="Arial" w:hAnsi="Arial" w:cs="Arial"/>
          <w:i/>
          <w:iCs/>
          <w:sz w:val="32"/>
          <w:szCs w:val="32"/>
        </w:rPr>
        <w:t>Prom</w:t>
      </w:r>
      <w:proofErr w:type="spellEnd"/>
      <w:r w:rsidR="00F06D93">
        <w:rPr>
          <w:rFonts w:ascii="Arial" w:hAnsi="Arial" w:cs="Arial"/>
          <w:i/>
          <w:iCs/>
          <w:sz w:val="32"/>
          <w:szCs w:val="32"/>
        </w:rPr>
        <w:t xml:space="preserve"> </w:t>
      </w:r>
      <w:r w:rsidR="00F06D93">
        <w:rPr>
          <w:rFonts w:ascii="Arial" w:hAnsi="Arial" w:cs="Arial"/>
          <w:sz w:val="32"/>
          <w:szCs w:val="32"/>
        </w:rPr>
        <w:t xml:space="preserve">pour un public </w:t>
      </w:r>
      <w:r w:rsidR="001559FA">
        <w:rPr>
          <w:rFonts w:ascii="Arial" w:hAnsi="Arial" w:cs="Arial"/>
          <w:sz w:val="32"/>
          <w:szCs w:val="32"/>
        </w:rPr>
        <w:t>adolescent</w:t>
      </w:r>
      <w:r w:rsidR="00F06D93">
        <w:rPr>
          <w:rFonts w:ascii="Arial" w:hAnsi="Arial" w:cs="Arial"/>
          <w:sz w:val="32"/>
          <w:szCs w:val="32"/>
        </w:rPr>
        <w:t xml:space="preserve">, </w:t>
      </w:r>
      <w:r w:rsidR="001559FA">
        <w:rPr>
          <w:rFonts w:ascii="Arial" w:hAnsi="Arial" w:cs="Arial"/>
          <w:i/>
          <w:iCs/>
          <w:sz w:val="32"/>
          <w:szCs w:val="32"/>
        </w:rPr>
        <w:t xml:space="preserve">Boy </w:t>
      </w:r>
      <w:proofErr w:type="spellStart"/>
      <w:r w:rsidR="001559FA">
        <w:rPr>
          <w:rFonts w:ascii="Arial" w:hAnsi="Arial" w:cs="Arial"/>
          <w:i/>
          <w:iCs/>
          <w:sz w:val="32"/>
          <w:szCs w:val="32"/>
        </w:rPr>
        <w:t>Erased</w:t>
      </w:r>
      <w:proofErr w:type="spellEnd"/>
      <w:r w:rsidR="001559FA">
        <w:rPr>
          <w:rFonts w:ascii="Arial" w:hAnsi="Arial" w:cs="Arial"/>
          <w:i/>
          <w:iCs/>
          <w:sz w:val="32"/>
          <w:szCs w:val="32"/>
        </w:rPr>
        <w:t xml:space="preserve"> </w:t>
      </w:r>
      <w:r w:rsidR="001559FA">
        <w:rPr>
          <w:rFonts w:ascii="Arial" w:hAnsi="Arial" w:cs="Arial"/>
          <w:sz w:val="32"/>
          <w:szCs w:val="32"/>
        </w:rPr>
        <w:t xml:space="preserve">ou </w:t>
      </w:r>
      <w:r w:rsidR="001559FA">
        <w:rPr>
          <w:rFonts w:ascii="Arial" w:hAnsi="Arial" w:cs="Arial"/>
          <w:i/>
          <w:iCs/>
          <w:sz w:val="32"/>
          <w:szCs w:val="32"/>
        </w:rPr>
        <w:t xml:space="preserve">Come as </w:t>
      </w:r>
      <w:proofErr w:type="spellStart"/>
      <w:r w:rsidR="001559FA">
        <w:rPr>
          <w:rFonts w:ascii="Arial" w:hAnsi="Arial" w:cs="Arial"/>
          <w:i/>
          <w:iCs/>
          <w:sz w:val="32"/>
          <w:szCs w:val="32"/>
        </w:rPr>
        <w:t>you</w:t>
      </w:r>
      <w:proofErr w:type="spellEnd"/>
      <w:r w:rsidR="001559FA">
        <w:rPr>
          <w:rFonts w:ascii="Arial" w:hAnsi="Arial" w:cs="Arial"/>
          <w:i/>
          <w:iCs/>
          <w:sz w:val="32"/>
          <w:szCs w:val="32"/>
        </w:rPr>
        <w:t xml:space="preserve"> are</w:t>
      </w:r>
      <w:r w:rsidR="00F06D93">
        <w:rPr>
          <w:rFonts w:ascii="Arial" w:hAnsi="Arial" w:cs="Arial"/>
          <w:i/>
          <w:iCs/>
          <w:sz w:val="32"/>
          <w:szCs w:val="32"/>
        </w:rPr>
        <w:t xml:space="preserve"> </w:t>
      </w:r>
      <w:r w:rsidR="001559FA">
        <w:rPr>
          <w:rFonts w:ascii="Arial" w:hAnsi="Arial" w:cs="Arial"/>
          <w:sz w:val="32"/>
          <w:szCs w:val="32"/>
        </w:rPr>
        <w:t xml:space="preserve">qui abordent les thérapies de conversion, </w:t>
      </w:r>
      <w:r w:rsidR="001559FA">
        <w:rPr>
          <w:rFonts w:ascii="Arial" w:hAnsi="Arial" w:cs="Arial"/>
          <w:i/>
          <w:iCs/>
          <w:sz w:val="32"/>
          <w:szCs w:val="32"/>
        </w:rPr>
        <w:t>120 battements par minutes</w:t>
      </w:r>
      <w:r w:rsidR="00F06D93">
        <w:rPr>
          <w:rFonts w:ascii="Arial" w:hAnsi="Arial" w:cs="Arial"/>
          <w:sz w:val="32"/>
          <w:szCs w:val="32"/>
        </w:rPr>
        <w:t xml:space="preserve"> </w:t>
      </w:r>
      <w:r w:rsidR="001559FA">
        <w:rPr>
          <w:rFonts w:ascii="Arial" w:hAnsi="Arial" w:cs="Arial"/>
          <w:sz w:val="32"/>
          <w:szCs w:val="32"/>
        </w:rPr>
        <w:t xml:space="preserve">qui parle de la crise du sida, </w:t>
      </w:r>
      <w:r w:rsidR="001559FA">
        <w:rPr>
          <w:rFonts w:ascii="Arial" w:hAnsi="Arial" w:cs="Arial"/>
          <w:i/>
          <w:iCs/>
          <w:sz w:val="32"/>
          <w:szCs w:val="32"/>
        </w:rPr>
        <w:t xml:space="preserve">Lola vers la mer, </w:t>
      </w:r>
      <w:r w:rsidR="001559FA">
        <w:rPr>
          <w:rFonts w:ascii="Arial" w:hAnsi="Arial" w:cs="Arial"/>
          <w:sz w:val="32"/>
          <w:szCs w:val="32"/>
        </w:rPr>
        <w:t>un film belge qui aborde la transidentité</w:t>
      </w:r>
      <w:r w:rsidR="00D842F7">
        <w:rPr>
          <w:rFonts w:ascii="Arial" w:hAnsi="Arial" w:cs="Arial"/>
          <w:sz w:val="32"/>
          <w:szCs w:val="32"/>
        </w:rPr>
        <w:t xml:space="preserve"> sans voyeurisme</w:t>
      </w:r>
      <w:r w:rsidR="00F446F2">
        <w:rPr>
          <w:rFonts w:ascii="Arial" w:hAnsi="Arial" w:cs="Arial"/>
          <w:sz w:val="32"/>
          <w:szCs w:val="32"/>
        </w:rPr>
        <w:t xml:space="preserve">, </w:t>
      </w:r>
      <w:proofErr w:type="spellStart"/>
      <w:r w:rsidR="00F446F2">
        <w:rPr>
          <w:rFonts w:ascii="Arial" w:hAnsi="Arial" w:cs="Arial"/>
          <w:i/>
          <w:iCs/>
          <w:sz w:val="32"/>
          <w:szCs w:val="32"/>
        </w:rPr>
        <w:t>Tomboy</w:t>
      </w:r>
      <w:proofErr w:type="spellEnd"/>
      <w:r w:rsidR="00F446F2">
        <w:rPr>
          <w:rFonts w:ascii="Arial" w:hAnsi="Arial" w:cs="Arial"/>
          <w:i/>
          <w:iCs/>
          <w:sz w:val="32"/>
          <w:szCs w:val="32"/>
        </w:rPr>
        <w:t xml:space="preserve"> </w:t>
      </w:r>
      <w:r w:rsidR="00F446F2">
        <w:rPr>
          <w:rFonts w:ascii="Arial" w:hAnsi="Arial" w:cs="Arial"/>
          <w:sz w:val="32"/>
          <w:szCs w:val="32"/>
        </w:rPr>
        <w:t xml:space="preserve">qui parle du genre </w:t>
      </w:r>
      <w:r w:rsidR="00B55EAF">
        <w:rPr>
          <w:rFonts w:ascii="Arial" w:hAnsi="Arial" w:cs="Arial"/>
          <w:sz w:val="32"/>
          <w:szCs w:val="32"/>
        </w:rPr>
        <w:t>dan</w:t>
      </w:r>
      <w:r w:rsidR="00F446F2">
        <w:rPr>
          <w:rFonts w:ascii="Arial" w:hAnsi="Arial" w:cs="Arial"/>
          <w:sz w:val="32"/>
          <w:szCs w:val="32"/>
        </w:rPr>
        <w:t xml:space="preserve">s le </w:t>
      </w:r>
      <w:r w:rsidR="00D842F7">
        <w:rPr>
          <w:rFonts w:ascii="Arial" w:hAnsi="Arial" w:cs="Arial"/>
          <w:sz w:val="32"/>
          <w:szCs w:val="32"/>
        </w:rPr>
        <w:t>regard</w:t>
      </w:r>
      <w:r w:rsidR="00F446F2">
        <w:rPr>
          <w:rFonts w:ascii="Arial" w:hAnsi="Arial" w:cs="Arial"/>
          <w:sz w:val="32"/>
          <w:szCs w:val="32"/>
        </w:rPr>
        <w:t xml:space="preserve"> des enfants, ou encore </w:t>
      </w:r>
      <w:proofErr w:type="spellStart"/>
      <w:r w:rsidR="00F446F2">
        <w:rPr>
          <w:rFonts w:ascii="Arial" w:hAnsi="Arial" w:cs="Arial"/>
          <w:i/>
          <w:iCs/>
          <w:sz w:val="32"/>
          <w:szCs w:val="32"/>
        </w:rPr>
        <w:t>Moonlight</w:t>
      </w:r>
      <w:proofErr w:type="spellEnd"/>
      <w:r w:rsidR="00F446F2">
        <w:rPr>
          <w:rFonts w:ascii="Arial" w:hAnsi="Arial" w:cs="Arial"/>
          <w:i/>
          <w:iCs/>
          <w:sz w:val="32"/>
          <w:szCs w:val="32"/>
        </w:rPr>
        <w:t xml:space="preserve">, Call me by </w:t>
      </w:r>
      <w:proofErr w:type="spellStart"/>
      <w:r w:rsidR="00F446F2">
        <w:rPr>
          <w:rFonts w:ascii="Arial" w:hAnsi="Arial" w:cs="Arial"/>
          <w:i/>
          <w:iCs/>
          <w:sz w:val="32"/>
          <w:szCs w:val="32"/>
        </w:rPr>
        <w:t>your</w:t>
      </w:r>
      <w:proofErr w:type="spellEnd"/>
      <w:r w:rsidR="00F446F2">
        <w:rPr>
          <w:rFonts w:ascii="Arial" w:hAnsi="Arial" w:cs="Arial"/>
          <w:i/>
          <w:iCs/>
          <w:sz w:val="32"/>
          <w:szCs w:val="32"/>
        </w:rPr>
        <w:t xml:space="preserve"> </w:t>
      </w:r>
      <w:proofErr w:type="spellStart"/>
      <w:r w:rsidR="00F446F2">
        <w:rPr>
          <w:rFonts w:ascii="Arial" w:hAnsi="Arial" w:cs="Arial"/>
          <w:i/>
          <w:iCs/>
          <w:sz w:val="32"/>
          <w:szCs w:val="32"/>
        </w:rPr>
        <w:t>name</w:t>
      </w:r>
      <w:proofErr w:type="spellEnd"/>
      <w:r w:rsidR="00F446F2">
        <w:rPr>
          <w:rFonts w:ascii="Arial" w:hAnsi="Arial" w:cs="Arial"/>
          <w:i/>
          <w:iCs/>
          <w:sz w:val="32"/>
          <w:szCs w:val="32"/>
        </w:rPr>
        <w:t xml:space="preserve">, Elisa y Marcella, </w:t>
      </w:r>
      <w:proofErr w:type="spellStart"/>
      <w:r w:rsidR="00F446F2">
        <w:rPr>
          <w:rFonts w:ascii="Arial" w:hAnsi="Arial" w:cs="Arial"/>
          <w:i/>
          <w:iCs/>
          <w:sz w:val="32"/>
          <w:szCs w:val="32"/>
        </w:rPr>
        <w:t>Rafiki</w:t>
      </w:r>
      <w:proofErr w:type="spellEnd"/>
      <w:r w:rsidR="00F446F2">
        <w:rPr>
          <w:rFonts w:ascii="Arial" w:hAnsi="Arial" w:cs="Arial"/>
          <w:i/>
          <w:iCs/>
          <w:sz w:val="32"/>
          <w:szCs w:val="32"/>
        </w:rPr>
        <w:t xml:space="preserve">, </w:t>
      </w:r>
      <w:r w:rsidR="00F446F2">
        <w:rPr>
          <w:rFonts w:ascii="Arial" w:hAnsi="Arial" w:cs="Arial"/>
          <w:sz w:val="32"/>
          <w:szCs w:val="32"/>
        </w:rPr>
        <w:t>etc</w:t>
      </w:r>
      <w:r w:rsidR="001559FA">
        <w:rPr>
          <w:rFonts w:ascii="Arial" w:hAnsi="Arial" w:cs="Arial"/>
          <w:sz w:val="32"/>
          <w:szCs w:val="32"/>
        </w:rPr>
        <w:t>.</w:t>
      </w:r>
    </w:p>
    <w:p w14:paraId="2DC5D8C0" w14:textId="3066320F" w:rsidR="001D0E46" w:rsidRDefault="00BA6254" w:rsidP="00700257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Il y a </w:t>
      </w:r>
      <w:r w:rsidR="00C84356">
        <w:rPr>
          <w:rFonts w:ascii="Arial" w:hAnsi="Arial" w:cs="Arial"/>
          <w:sz w:val="32"/>
          <w:szCs w:val="32"/>
        </w:rPr>
        <w:t>en outre</w:t>
      </w:r>
      <w:r>
        <w:rPr>
          <w:rFonts w:ascii="Arial" w:hAnsi="Arial" w:cs="Arial"/>
          <w:sz w:val="32"/>
          <w:szCs w:val="32"/>
        </w:rPr>
        <w:t xml:space="preserve"> la campagne « Et toi, t’es </w:t>
      </w:r>
      <w:proofErr w:type="spellStart"/>
      <w:r>
        <w:rPr>
          <w:rFonts w:ascii="Arial" w:hAnsi="Arial" w:cs="Arial"/>
          <w:sz w:val="32"/>
          <w:szCs w:val="32"/>
        </w:rPr>
        <w:t>casé·e</w:t>
      </w:r>
      <w:proofErr w:type="spellEnd"/>
      <w:r>
        <w:rPr>
          <w:rFonts w:ascii="Arial" w:hAnsi="Arial" w:cs="Arial"/>
          <w:sz w:val="32"/>
          <w:szCs w:val="32"/>
        </w:rPr>
        <w:t> ? »</w:t>
      </w:r>
      <w:r w:rsidR="00AE2CBA">
        <w:rPr>
          <w:rStyle w:val="Appelnotedebasdep"/>
          <w:rFonts w:ascii="Arial" w:hAnsi="Arial" w:cs="Arial"/>
          <w:sz w:val="32"/>
          <w:szCs w:val="32"/>
        </w:rPr>
        <w:footnoteReference w:id="24"/>
      </w:r>
      <w:r>
        <w:rPr>
          <w:rFonts w:ascii="Arial" w:hAnsi="Arial" w:cs="Arial"/>
          <w:sz w:val="32"/>
          <w:szCs w:val="32"/>
        </w:rPr>
        <w:t xml:space="preserve"> mise </w:t>
      </w:r>
      <w:r w:rsidR="00EA3BB8">
        <w:rPr>
          <w:rFonts w:ascii="Arial" w:hAnsi="Arial" w:cs="Arial"/>
          <w:sz w:val="32"/>
          <w:szCs w:val="32"/>
        </w:rPr>
        <w:t xml:space="preserve">en place par UNIA, qui propose du matériel </w:t>
      </w:r>
      <w:r w:rsidR="007264D2">
        <w:rPr>
          <w:rFonts w:ascii="Arial" w:hAnsi="Arial" w:cs="Arial"/>
          <w:sz w:val="32"/>
          <w:szCs w:val="32"/>
        </w:rPr>
        <w:t>et</w:t>
      </w:r>
      <w:r w:rsidR="00EA3BB8">
        <w:rPr>
          <w:rFonts w:ascii="Arial" w:hAnsi="Arial" w:cs="Arial"/>
          <w:sz w:val="32"/>
          <w:szCs w:val="32"/>
        </w:rPr>
        <w:t xml:space="preserve"> des pistes de réflexion pour « aborder les questions d’orientations sexuelles et d’identités de genre à l’école, intégrer les questions d’orientations sexuelles et d’identités de genre dans le secteur de la jeunesse, agir </w:t>
      </w:r>
      <w:r w:rsidR="00AE2CBA">
        <w:rPr>
          <w:rFonts w:ascii="Arial" w:hAnsi="Arial" w:cs="Arial"/>
          <w:sz w:val="32"/>
          <w:szCs w:val="32"/>
        </w:rPr>
        <w:t xml:space="preserve">contre l’homophobie et la transphobie dans le sport et interroger la place des LGBT+ dans l’Histoire ». </w:t>
      </w:r>
      <w:r w:rsidR="004415EB">
        <w:rPr>
          <w:rFonts w:ascii="Arial" w:hAnsi="Arial" w:cs="Arial"/>
          <w:sz w:val="32"/>
          <w:szCs w:val="32"/>
        </w:rPr>
        <w:t xml:space="preserve"> </w:t>
      </w:r>
    </w:p>
    <w:p w14:paraId="5B9B404A" w14:textId="6DFE44BA" w:rsidR="00F446F2" w:rsidRDefault="00F446F2" w:rsidP="00700257">
      <w:pPr>
        <w:rPr>
          <w:rFonts w:ascii="Arial" w:hAnsi="Arial" w:cs="Arial"/>
          <w:sz w:val="32"/>
          <w:szCs w:val="32"/>
        </w:rPr>
      </w:pPr>
    </w:p>
    <w:p w14:paraId="4E9F7859" w14:textId="561B8E25" w:rsidR="00F446F2" w:rsidRDefault="00F446F2" w:rsidP="00700257">
      <w:pPr>
        <w:rPr>
          <w:rFonts w:ascii="Arial" w:hAnsi="Arial" w:cs="Arial"/>
          <w:sz w:val="32"/>
          <w:szCs w:val="32"/>
        </w:rPr>
      </w:pPr>
    </w:p>
    <w:p w14:paraId="7A29047E" w14:textId="77777777" w:rsidR="00F446F2" w:rsidRPr="001D0E46" w:rsidRDefault="00F446F2" w:rsidP="00700257">
      <w:pPr>
        <w:rPr>
          <w:rFonts w:ascii="Arial" w:hAnsi="Arial" w:cs="Arial"/>
          <w:sz w:val="32"/>
          <w:szCs w:val="32"/>
        </w:rPr>
      </w:pPr>
    </w:p>
    <w:p w14:paraId="27C020EB" w14:textId="085ABCDB" w:rsidR="00CA0701" w:rsidRDefault="00AD68E1" w:rsidP="00700257">
      <w:pPr>
        <w:pStyle w:val="Titre1"/>
        <w:numPr>
          <w:ilvl w:val="0"/>
          <w:numId w:val="2"/>
        </w:numPr>
        <w:rPr>
          <w:rFonts w:ascii="Arial" w:hAnsi="Arial" w:cs="Arial"/>
          <w:sz w:val="36"/>
          <w:szCs w:val="36"/>
        </w:rPr>
      </w:pPr>
      <w:bookmarkStart w:id="14" w:name="_Toc100583684"/>
      <w:r w:rsidRPr="001D60CB">
        <w:rPr>
          <w:rFonts w:ascii="Arial" w:hAnsi="Arial" w:cs="Arial"/>
          <w:sz w:val="36"/>
          <w:szCs w:val="36"/>
        </w:rPr>
        <w:lastRenderedPageBreak/>
        <w:t>En pratique : vers qui se tourner ?</w:t>
      </w:r>
      <w:bookmarkEnd w:id="14"/>
      <w:r w:rsidRPr="001D60CB">
        <w:rPr>
          <w:rFonts w:ascii="Arial" w:hAnsi="Arial" w:cs="Arial"/>
          <w:sz w:val="36"/>
          <w:szCs w:val="36"/>
        </w:rPr>
        <w:t xml:space="preserve"> </w:t>
      </w:r>
    </w:p>
    <w:p w14:paraId="2353DE1A" w14:textId="1081D2F8" w:rsidR="003C505C" w:rsidRDefault="003C505C" w:rsidP="003C505C"/>
    <w:p w14:paraId="4BB8122A" w14:textId="77777777" w:rsidR="007264D2" w:rsidRDefault="00AE2CBA" w:rsidP="003C505C">
      <w:pPr>
        <w:rPr>
          <w:rFonts w:ascii="Arial" w:hAnsi="Arial" w:cs="Arial"/>
          <w:sz w:val="32"/>
          <w:szCs w:val="32"/>
        </w:rPr>
      </w:pPr>
      <w:r w:rsidRPr="00AE2CBA">
        <w:rPr>
          <w:rFonts w:ascii="Arial" w:hAnsi="Arial" w:cs="Arial"/>
          <w:sz w:val="32"/>
          <w:szCs w:val="32"/>
        </w:rPr>
        <w:t>Beaucoup d’</w:t>
      </w:r>
      <w:r w:rsidR="008C006E">
        <w:rPr>
          <w:rFonts w:ascii="Arial" w:hAnsi="Arial" w:cs="Arial"/>
          <w:sz w:val="32"/>
          <w:szCs w:val="32"/>
        </w:rPr>
        <w:t xml:space="preserve">associations œuvrent sur le terrain pour les droits des personnes LGBTQIA+. </w:t>
      </w:r>
    </w:p>
    <w:p w14:paraId="66CAC266" w14:textId="17523E1B" w:rsidR="007264D2" w:rsidRDefault="007264D2" w:rsidP="007264D2">
      <w:pPr>
        <w:pStyle w:val="Paragraphedeliste"/>
        <w:numPr>
          <w:ilvl w:val="0"/>
          <w:numId w:val="4"/>
        </w:numPr>
        <w:rPr>
          <w:rFonts w:ascii="Arial" w:hAnsi="Arial" w:cs="Arial"/>
          <w:sz w:val="32"/>
          <w:szCs w:val="32"/>
        </w:rPr>
      </w:pPr>
      <w:r w:rsidRPr="007264D2">
        <w:rPr>
          <w:rFonts w:ascii="Arial" w:hAnsi="Arial" w:cs="Arial"/>
          <w:sz w:val="32"/>
          <w:szCs w:val="32"/>
        </w:rPr>
        <w:t>L</w:t>
      </w:r>
      <w:r w:rsidR="008C006E" w:rsidRPr="007264D2">
        <w:rPr>
          <w:rFonts w:ascii="Arial" w:hAnsi="Arial" w:cs="Arial"/>
          <w:sz w:val="32"/>
          <w:szCs w:val="32"/>
        </w:rPr>
        <w:t xml:space="preserve">a </w:t>
      </w:r>
      <w:proofErr w:type="spellStart"/>
      <w:r w:rsidR="008C006E" w:rsidRPr="00B55EAF">
        <w:rPr>
          <w:rFonts w:ascii="Arial" w:hAnsi="Arial" w:cs="Arial"/>
          <w:i/>
          <w:iCs/>
          <w:sz w:val="32"/>
          <w:szCs w:val="32"/>
        </w:rPr>
        <w:t>RainbowHouse</w:t>
      </w:r>
      <w:proofErr w:type="spellEnd"/>
      <w:r w:rsidR="008C006E" w:rsidRPr="007264D2">
        <w:rPr>
          <w:rFonts w:ascii="Arial" w:hAnsi="Arial" w:cs="Arial"/>
          <w:sz w:val="32"/>
          <w:szCs w:val="32"/>
        </w:rPr>
        <w:t xml:space="preserve"> est disponible pour répondre aux questionnements des </w:t>
      </w:r>
      <w:proofErr w:type="spellStart"/>
      <w:r w:rsidR="008C006E" w:rsidRPr="007264D2">
        <w:rPr>
          <w:rFonts w:ascii="Arial" w:hAnsi="Arial" w:cs="Arial"/>
          <w:sz w:val="32"/>
          <w:szCs w:val="32"/>
        </w:rPr>
        <w:t>adolescent·e</w:t>
      </w:r>
      <w:r w:rsidRPr="007264D2">
        <w:rPr>
          <w:rFonts w:ascii="Arial" w:hAnsi="Arial" w:cs="Arial"/>
          <w:sz w:val="32"/>
          <w:szCs w:val="32"/>
        </w:rPr>
        <w:t>·</w:t>
      </w:r>
      <w:r w:rsidR="008C006E" w:rsidRPr="007264D2">
        <w:rPr>
          <w:rFonts w:ascii="Arial" w:hAnsi="Arial" w:cs="Arial"/>
          <w:sz w:val="32"/>
          <w:szCs w:val="32"/>
        </w:rPr>
        <w:t>s</w:t>
      </w:r>
      <w:proofErr w:type="spellEnd"/>
      <w:r w:rsidRPr="007264D2">
        <w:rPr>
          <w:rFonts w:ascii="Arial" w:hAnsi="Arial" w:cs="Arial"/>
          <w:sz w:val="32"/>
          <w:szCs w:val="32"/>
        </w:rPr>
        <w:t xml:space="preserve"> ou les accompagner en cas de discrimination. </w:t>
      </w:r>
    </w:p>
    <w:p w14:paraId="7DF9870A" w14:textId="0EE92668" w:rsidR="00CA0701" w:rsidRPr="00B55EAF" w:rsidRDefault="007264D2" w:rsidP="00D47889">
      <w:pPr>
        <w:pStyle w:val="Paragraphedeliste"/>
        <w:numPr>
          <w:ilvl w:val="0"/>
          <w:numId w:val="4"/>
        </w:numPr>
        <w:rPr>
          <w:rFonts w:ascii="Arial" w:hAnsi="Arial" w:cs="Arial"/>
        </w:rPr>
      </w:pPr>
      <w:proofErr w:type="spellStart"/>
      <w:r w:rsidRPr="00B55EAF">
        <w:rPr>
          <w:rFonts w:ascii="Arial" w:hAnsi="Arial" w:cs="Arial"/>
          <w:i/>
          <w:iCs/>
          <w:sz w:val="32"/>
          <w:szCs w:val="32"/>
        </w:rPr>
        <w:t>Transkids</w:t>
      </w:r>
      <w:proofErr w:type="spellEnd"/>
      <w:r w:rsidRPr="00C84356">
        <w:rPr>
          <w:rFonts w:ascii="Arial" w:hAnsi="Arial" w:cs="Arial"/>
          <w:sz w:val="32"/>
          <w:szCs w:val="32"/>
        </w:rPr>
        <w:t xml:space="preserve"> s’occupe plus précisément des questions de transidentités</w:t>
      </w:r>
      <w:r w:rsidR="00C84356">
        <w:rPr>
          <w:rFonts w:ascii="Arial" w:hAnsi="Arial" w:cs="Arial"/>
          <w:sz w:val="32"/>
          <w:szCs w:val="32"/>
        </w:rPr>
        <w:t xml:space="preserve"> chez les jeunes</w:t>
      </w:r>
      <w:r w:rsidRPr="00C84356">
        <w:rPr>
          <w:rFonts w:ascii="Arial" w:hAnsi="Arial" w:cs="Arial"/>
          <w:sz w:val="32"/>
          <w:szCs w:val="32"/>
        </w:rPr>
        <w:t xml:space="preserve">. </w:t>
      </w:r>
    </w:p>
    <w:p w14:paraId="217324AC" w14:textId="22BC45D1" w:rsidR="00B55EAF" w:rsidRPr="00B55EAF" w:rsidRDefault="00B55EAF" w:rsidP="00D47889">
      <w:pPr>
        <w:pStyle w:val="Paragraphedeliste"/>
        <w:numPr>
          <w:ilvl w:val="0"/>
          <w:numId w:val="4"/>
        </w:numPr>
        <w:rPr>
          <w:rFonts w:ascii="Arial" w:hAnsi="Arial" w:cs="Arial"/>
        </w:rPr>
      </w:pPr>
      <w:r w:rsidRPr="00B55EAF">
        <w:rPr>
          <w:rFonts w:ascii="Arial" w:hAnsi="Arial" w:cs="Arial"/>
          <w:i/>
          <w:iCs/>
          <w:sz w:val="32"/>
          <w:szCs w:val="32"/>
        </w:rPr>
        <w:t>Genres Pluriels</w:t>
      </w:r>
      <w:r>
        <w:rPr>
          <w:rFonts w:ascii="Arial" w:hAnsi="Arial" w:cs="Arial"/>
          <w:sz w:val="32"/>
          <w:szCs w:val="32"/>
        </w:rPr>
        <w:t xml:space="preserve"> s’occupe de l’accueil des personnes aux genres fluides, trans et intersexes.</w:t>
      </w:r>
    </w:p>
    <w:p w14:paraId="2BCF1C8C" w14:textId="492560C8" w:rsidR="00B55EAF" w:rsidRPr="00C84356" w:rsidRDefault="00B55EAF" w:rsidP="00D47889">
      <w:pPr>
        <w:pStyle w:val="Paragraphedeliste"/>
        <w:numPr>
          <w:ilvl w:val="0"/>
          <w:numId w:val="4"/>
        </w:numPr>
        <w:rPr>
          <w:rFonts w:ascii="Arial" w:hAnsi="Arial" w:cs="Arial"/>
        </w:rPr>
      </w:pPr>
      <w:r w:rsidRPr="00B55EAF">
        <w:rPr>
          <w:rFonts w:ascii="Arial" w:hAnsi="Arial" w:cs="Arial"/>
          <w:i/>
          <w:iCs/>
          <w:sz w:val="32"/>
          <w:szCs w:val="32"/>
        </w:rPr>
        <w:t>Tels Quels</w:t>
      </w:r>
      <w:r>
        <w:rPr>
          <w:rFonts w:ascii="Arial" w:hAnsi="Arial" w:cs="Arial"/>
          <w:sz w:val="32"/>
          <w:szCs w:val="32"/>
        </w:rPr>
        <w:t xml:space="preserve"> </w:t>
      </w:r>
      <w:r w:rsidRPr="00B55EAF">
        <w:rPr>
          <w:rFonts w:ascii="Arial" w:hAnsi="Arial" w:cs="Arial"/>
          <w:sz w:val="32"/>
          <w:szCs w:val="32"/>
        </w:rPr>
        <w:t>est sensibilisée et formée à toute question sociale, psychosociale, juridique, médicale et culturelle ayant un lien avec l’orientation sexuelle ou la question de genre.</w:t>
      </w:r>
      <w:r>
        <w:rPr>
          <w:rFonts w:ascii="Arial" w:hAnsi="Arial" w:cs="Arial"/>
          <w:sz w:val="32"/>
          <w:szCs w:val="32"/>
        </w:rPr>
        <w:t xml:space="preserve"> </w:t>
      </w:r>
    </w:p>
    <w:sectPr w:rsidR="00B55EAF" w:rsidRPr="00C84356">
      <w:footerReference w:type="default" r:id="rId1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C9C044" w14:textId="77777777" w:rsidR="00EE1149" w:rsidRDefault="00EE1149" w:rsidP="007F2BA8">
      <w:pPr>
        <w:spacing w:after="0" w:line="240" w:lineRule="auto"/>
      </w:pPr>
      <w:r>
        <w:separator/>
      </w:r>
    </w:p>
  </w:endnote>
  <w:endnote w:type="continuationSeparator" w:id="0">
    <w:p w14:paraId="26331590" w14:textId="77777777" w:rsidR="00EE1149" w:rsidRDefault="00EE1149" w:rsidP="007F2B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86367874"/>
      <w:docPartObj>
        <w:docPartGallery w:val="Page Numbers (Bottom of Page)"/>
        <w:docPartUnique/>
      </w:docPartObj>
    </w:sdtPr>
    <w:sdtContent>
      <w:p w14:paraId="2AB1798F" w14:textId="5E7CF292" w:rsidR="00F3058A" w:rsidRDefault="00F3058A">
        <w:pPr>
          <w:pStyle w:val="Pieddepag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fr-FR"/>
          </w:rPr>
          <w:t>2</w:t>
        </w:r>
        <w:r>
          <w:fldChar w:fldCharType="end"/>
        </w:r>
      </w:p>
    </w:sdtContent>
  </w:sdt>
  <w:p w14:paraId="422D3E9B" w14:textId="77777777" w:rsidR="00F3058A" w:rsidRDefault="00F3058A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C88A6E" w14:textId="77777777" w:rsidR="00EE1149" w:rsidRDefault="00EE1149" w:rsidP="007F2BA8">
      <w:pPr>
        <w:spacing w:after="0" w:line="240" w:lineRule="auto"/>
      </w:pPr>
      <w:r>
        <w:separator/>
      </w:r>
    </w:p>
  </w:footnote>
  <w:footnote w:type="continuationSeparator" w:id="0">
    <w:p w14:paraId="2C352BBE" w14:textId="77777777" w:rsidR="00EE1149" w:rsidRDefault="00EE1149" w:rsidP="007F2BA8">
      <w:pPr>
        <w:spacing w:after="0" w:line="240" w:lineRule="auto"/>
      </w:pPr>
      <w:r>
        <w:continuationSeparator/>
      </w:r>
    </w:p>
  </w:footnote>
  <w:footnote w:id="1">
    <w:p w14:paraId="77EC014D" w14:textId="5E55C2DB" w:rsidR="007F2BA8" w:rsidRDefault="007F2BA8">
      <w:pPr>
        <w:pStyle w:val="Notedebasdepage"/>
      </w:pPr>
      <w:r>
        <w:rPr>
          <w:rStyle w:val="Appelnotedebasdep"/>
        </w:rPr>
        <w:footnoteRef/>
      </w:r>
      <w:r>
        <w:t xml:space="preserve"> O</w:t>
      </w:r>
      <w:r w:rsidRPr="00CD44B8">
        <w:rPr>
          <w:smallCaps/>
        </w:rPr>
        <w:t>rganisation des Nations Unies pour l’éducation, la science et la culture</w:t>
      </w:r>
      <w:r>
        <w:t xml:space="preserve">, </w:t>
      </w:r>
      <w:r w:rsidRPr="00236D0A">
        <w:rPr>
          <w:i/>
          <w:iCs/>
        </w:rPr>
        <w:t>Combattre l’homophobie et la transphobie ; propositions pédagogiques</w:t>
      </w:r>
      <w:r>
        <w:t xml:space="preserve">, </w:t>
      </w:r>
      <w:r w:rsidR="001A7784">
        <w:t>France, 2012</w:t>
      </w:r>
      <w:r w:rsidR="00F5035A">
        <w:t>, p.1</w:t>
      </w:r>
      <w:r w:rsidR="001A7784">
        <w:t xml:space="preserve">. </w:t>
      </w:r>
    </w:p>
  </w:footnote>
  <w:footnote w:id="2">
    <w:p w14:paraId="3800B17C" w14:textId="77777777" w:rsidR="00662E57" w:rsidRPr="004535D2" w:rsidRDefault="00662E57" w:rsidP="00662E57">
      <w:pPr>
        <w:pStyle w:val="Notedebasdepage"/>
      </w:pPr>
      <w:r>
        <w:rPr>
          <w:rStyle w:val="Appelnotedebasdep"/>
        </w:rPr>
        <w:footnoteRef/>
      </w:r>
      <w:r>
        <w:t xml:space="preserve"> S</w:t>
      </w:r>
      <w:r w:rsidRPr="00CD44B8">
        <w:rPr>
          <w:smallCaps/>
        </w:rPr>
        <w:t>OS</w:t>
      </w:r>
      <w:r>
        <w:rPr>
          <w:smallCaps/>
        </w:rPr>
        <w:t xml:space="preserve"> Homophobie, </w:t>
      </w:r>
      <w:r>
        <w:rPr>
          <w:i/>
          <w:iCs/>
        </w:rPr>
        <w:t xml:space="preserve">Rapport sur les </w:t>
      </w:r>
      <w:proofErr w:type="spellStart"/>
      <w:r>
        <w:rPr>
          <w:i/>
          <w:iCs/>
        </w:rPr>
        <w:t>LGBTIphobies</w:t>
      </w:r>
      <w:proofErr w:type="spellEnd"/>
      <w:r>
        <w:rPr>
          <w:i/>
          <w:iCs/>
        </w:rPr>
        <w:t xml:space="preserve"> 2021, </w:t>
      </w:r>
      <w:r>
        <w:t xml:space="preserve">Paris, 2021, p.103. </w:t>
      </w:r>
    </w:p>
  </w:footnote>
  <w:footnote w:id="3">
    <w:p w14:paraId="01450005" w14:textId="0E2F745F" w:rsidR="002C6780" w:rsidRDefault="002C6780">
      <w:pPr>
        <w:pStyle w:val="Notedebasdepage"/>
      </w:pPr>
      <w:r>
        <w:rPr>
          <w:rStyle w:val="Appelnotedebasdep"/>
        </w:rPr>
        <w:footnoteRef/>
      </w:r>
      <w:r>
        <w:t xml:space="preserve"> </w:t>
      </w:r>
      <w:hyperlink r:id="rId1" w:history="1">
        <w:r w:rsidR="009B481C" w:rsidRPr="009230B8">
          <w:rPr>
            <w:rStyle w:val="Lienhypertexte"/>
          </w:rPr>
          <w:t>http://rainbowhouse.be/fr/projet/all-genders-welcome/</w:t>
        </w:r>
      </w:hyperlink>
      <w:r w:rsidR="009B481C">
        <w:t xml:space="preserve"> </w:t>
      </w:r>
      <w:r w:rsidR="00521701">
        <w:t>(page consultée le 08 avril</w:t>
      </w:r>
      <w:r w:rsidR="004B1CC6">
        <w:t xml:space="preserve"> 2022).</w:t>
      </w:r>
    </w:p>
  </w:footnote>
  <w:footnote w:id="4">
    <w:p w14:paraId="14E73D22" w14:textId="00AC365C" w:rsidR="00E660B1" w:rsidRDefault="00E660B1">
      <w:pPr>
        <w:pStyle w:val="Notedebasdepage"/>
      </w:pPr>
      <w:r>
        <w:rPr>
          <w:rStyle w:val="Appelnotedebasdep"/>
        </w:rPr>
        <w:footnoteRef/>
      </w:r>
      <w:r>
        <w:t xml:space="preserve"> </w:t>
      </w:r>
      <w:hyperlink r:id="rId2" w:history="1">
        <w:r w:rsidRPr="009230B8">
          <w:rPr>
            <w:rStyle w:val="Lienhypertexte"/>
          </w:rPr>
          <w:t>https://amnistie.ca/lexique-pour-lantiraciste#:~:text=%C2%AB%20Ne%20pas%20voir%20les%20couleurs%20%C2%BB%20nous,les%20personnes%20autochtones%20et%20racis%C3%A9es%20peuvent%20se%20retrouver</w:t>
        </w:r>
      </w:hyperlink>
      <w:r w:rsidRPr="00E660B1">
        <w:t>.</w:t>
      </w:r>
      <w:r>
        <w:t xml:space="preserve"> </w:t>
      </w:r>
      <w:r w:rsidR="00C10C96">
        <w:t>(page consultée le 08 avril 2022).</w:t>
      </w:r>
    </w:p>
  </w:footnote>
  <w:footnote w:id="5">
    <w:p w14:paraId="330AB63C" w14:textId="07E10F2F" w:rsidR="00D95A60" w:rsidRDefault="00D95A60">
      <w:pPr>
        <w:pStyle w:val="Notedebasdepage"/>
      </w:pPr>
      <w:r>
        <w:rPr>
          <w:rStyle w:val="Appelnotedebasdep"/>
        </w:rPr>
        <w:footnoteRef/>
      </w:r>
      <w:r>
        <w:t xml:space="preserve"> </w:t>
      </w:r>
      <w:hyperlink r:id="rId3" w:history="1">
        <w:r w:rsidRPr="009230B8">
          <w:rPr>
            <w:rStyle w:val="Lienhypertexte"/>
          </w:rPr>
          <w:t>https://www.courrierinternational.com/une/agressions-recits-de-lhomophobie-ordinaire-en-belgique</w:t>
        </w:r>
      </w:hyperlink>
      <w:r>
        <w:t xml:space="preserve"> (page consultée le 0</w:t>
      </w:r>
      <w:r w:rsidR="00EB2435">
        <w:t>4</w:t>
      </w:r>
      <w:r>
        <w:t xml:space="preserve"> avril 2022). </w:t>
      </w:r>
    </w:p>
  </w:footnote>
  <w:footnote w:id="6">
    <w:p w14:paraId="38FDED56" w14:textId="77777777" w:rsidR="000172EF" w:rsidRDefault="000172EF" w:rsidP="000172EF">
      <w:pPr>
        <w:pStyle w:val="Notedebasdepage"/>
      </w:pPr>
      <w:r>
        <w:rPr>
          <w:rStyle w:val="Appelnotedebasdep"/>
        </w:rPr>
        <w:footnoteRef/>
      </w:r>
      <w:r>
        <w:t xml:space="preserve"> </w:t>
      </w:r>
      <w:hyperlink r:id="rId4" w:history="1">
        <w:r w:rsidRPr="009230B8">
          <w:rPr>
            <w:rStyle w:val="Lienhypertexte"/>
          </w:rPr>
          <w:t>https://www.rtbf.be/article/lgbtqia-pourquoi-le-choix-des-mot</w:t>
        </w:r>
        <w:r w:rsidRPr="009230B8">
          <w:rPr>
            <w:rStyle w:val="Lienhypertexte"/>
          </w:rPr>
          <w:t>s</w:t>
        </w:r>
        <w:r w:rsidRPr="009230B8">
          <w:rPr>
            <w:rStyle w:val="Lienhypertexte"/>
          </w:rPr>
          <w:t>-est-important-dans-les-medias-10696321</w:t>
        </w:r>
      </w:hyperlink>
      <w:r>
        <w:t xml:space="preserve"> (page consultée le 08 avril 2022).</w:t>
      </w:r>
    </w:p>
  </w:footnote>
  <w:footnote w:id="7">
    <w:p w14:paraId="0598ABA0" w14:textId="44819888" w:rsidR="00C831D1" w:rsidRDefault="00C831D1">
      <w:pPr>
        <w:pStyle w:val="Notedebasdepage"/>
      </w:pPr>
      <w:r>
        <w:rPr>
          <w:rStyle w:val="Appelnotedebasdep"/>
        </w:rPr>
        <w:footnoteRef/>
      </w:r>
      <w:r>
        <w:t xml:space="preserve"> </w:t>
      </w:r>
      <w:hyperlink r:id="rId5" w:history="1">
        <w:r w:rsidRPr="009230B8">
          <w:rPr>
            <w:rStyle w:val="Lienhypertexte"/>
          </w:rPr>
          <w:t>https://www.unia.be/fr/criteres-de-discrimination/discrimination-quelques-precision</w:t>
        </w:r>
      </w:hyperlink>
      <w:r>
        <w:t xml:space="preserve"> (pages consultée le 08 avril 2022).</w:t>
      </w:r>
    </w:p>
  </w:footnote>
  <w:footnote w:id="8">
    <w:p w14:paraId="08A42352" w14:textId="3F27DCC5" w:rsidR="001C6C32" w:rsidRDefault="001C6C32">
      <w:pPr>
        <w:pStyle w:val="Notedebasdepage"/>
      </w:pPr>
      <w:r>
        <w:rPr>
          <w:rStyle w:val="Appelnotedebasdep"/>
        </w:rPr>
        <w:footnoteRef/>
      </w:r>
      <w:r>
        <w:t xml:space="preserve"> </w:t>
      </w:r>
      <w:hyperlink r:id="rId6" w:history="1">
        <w:r w:rsidR="00EC750D" w:rsidRPr="009230B8">
          <w:rPr>
            <w:rStyle w:val="Lienhypertexte"/>
          </w:rPr>
          <w:t>https://www.lalibre.be/belgique/2012/12/16/lhomophobie-punie-plus-severement-5ACFSPIY3VBGJIMNNLWNRRAQGY/</w:t>
        </w:r>
      </w:hyperlink>
      <w:r w:rsidR="00EC750D">
        <w:t xml:space="preserve"> </w:t>
      </w:r>
    </w:p>
  </w:footnote>
  <w:footnote w:id="9">
    <w:p w14:paraId="64E7164E" w14:textId="0E15D780" w:rsidR="004D0F61" w:rsidRDefault="004D0F61">
      <w:pPr>
        <w:pStyle w:val="Notedebasdepage"/>
      </w:pPr>
      <w:r>
        <w:rPr>
          <w:rStyle w:val="Appelnotedebasdep"/>
        </w:rPr>
        <w:footnoteRef/>
      </w:r>
      <w:r>
        <w:t xml:space="preserve"> </w:t>
      </w:r>
      <w:hyperlink r:id="rId7" w:history="1">
        <w:r w:rsidRPr="009230B8">
          <w:rPr>
            <w:rStyle w:val="Lienhypertexte"/>
          </w:rPr>
          <w:t>https://www.rtbf.be/article/lgbtqia-pourquoi-le-choix-des-mots-est-important-dans-les-medias-10696321</w:t>
        </w:r>
      </w:hyperlink>
      <w:r>
        <w:t xml:space="preserve"> (page consultée le 08 avril 2022).</w:t>
      </w:r>
    </w:p>
  </w:footnote>
  <w:footnote w:id="10">
    <w:p w14:paraId="2DD34DF9" w14:textId="61EBC250" w:rsidR="007F08BD" w:rsidRDefault="007F08BD">
      <w:pPr>
        <w:pStyle w:val="Notedebasdepage"/>
      </w:pPr>
      <w:r>
        <w:rPr>
          <w:rStyle w:val="Appelnotedebasdep"/>
        </w:rPr>
        <w:footnoteRef/>
      </w:r>
      <w:r>
        <w:t xml:space="preserve"> </w:t>
      </w:r>
      <w:r w:rsidRPr="007F08BD">
        <w:t>https://www.liberation.fr/france/2018/01/25/mais-ca-veut-dire-quoi-lgbtqia_1625090/?redirected=1&amp;redirected=1</w:t>
      </w:r>
    </w:p>
  </w:footnote>
  <w:footnote w:id="11">
    <w:p w14:paraId="3D5652FA" w14:textId="77777777" w:rsidR="007F08BD" w:rsidRDefault="007F08BD" w:rsidP="007F08BD">
      <w:pPr>
        <w:pStyle w:val="Notedebasdepage"/>
      </w:pPr>
      <w:r>
        <w:rPr>
          <w:rStyle w:val="Appelnotedebasdep"/>
        </w:rPr>
        <w:footnoteRef/>
      </w:r>
      <w:r>
        <w:t xml:space="preserve"> S</w:t>
      </w:r>
      <w:r w:rsidRPr="00CD44B8">
        <w:rPr>
          <w:smallCaps/>
        </w:rPr>
        <w:t>OS</w:t>
      </w:r>
      <w:r>
        <w:rPr>
          <w:smallCaps/>
        </w:rPr>
        <w:t xml:space="preserve"> Homophobie, </w:t>
      </w:r>
      <w:r>
        <w:rPr>
          <w:i/>
          <w:iCs/>
        </w:rPr>
        <w:t xml:space="preserve">Rapport sur les </w:t>
      </w:r>
      <w:proofErr w:type="spellStart"/>
      <w:r>
        <w:rPr>
          <w:i/>
          <w:iCs/>
        </w:rPr>
        <w:t>LGBTIphobies</w:t>
      </w:r>
      <w:proofErr w:type="spellEnd"/>
      <w:r>
        <w:rPr>
          <w:i/>
          <w:iCs/>
        </w:rPr>
        <w:t xml:space="preserve"> 2021, </w:t>
      </w:r>
      <w:r>
        <w:t xml:space="preserve">Paris, 2021, p.10. </w:t>
      </w:r>
    </w:p>
  </w:footnote>
  <w:footnote w:id="12">
    <w:p w14:paraId="7283BF71" w14:textId="276A9ABB" w:rsidR="003E7D53" w:rsidRDefault="003E7D53">
      <w:pPr>
        <w:pStyle w:val="Notedebasdepage"/>
      </w:pPr>
      <w:r>
        <w:rPr>
          <w:rStyle w:val="Appelnotedebasdep"/>
        </w:rPr>
        <w:footnoteRef/>
      </w:r>
      <w:r>
        <w:t xml:space="preserve"> </w:t>
      </w:r>
      <w:hyperlink r:id="rId8" w:history="1">
        <w:r w:rsidRPr="009230B8">
          <w:rPr>
            <w:rStyle w:val="Lienhypertexte"/>
          </w:rPr>
          <w:t>https://transstudent.org/</w:t>
        </w:r>
      </w:hyperlink>
      <w:r>
        <w:t xml:space="preserve"> </w:t>
      </w:r>
    </w:p>
  </w:footnote>
  <w:footnote w:id="13">
    <w:p w14:paraId="637F2DFC" w14:textId="512C3C8C" w:rsidR="00F0618C" w:rsidRDefault="00F0618C">
      <w:pPr>
        <w:pStyle w:val="Notedebasdepage"/>
      </w:pPr>
      <w:r>
        <w:rPr>
          <w:rStyle w:val="Appelnotedebasdep"/>
        </w:rPr>
        <w:footnoteRef/>
      </w:r>
      <w:r>
        <w:t xml:space="preserve"> </w:t>
      </w:r>
      <w:hyperlink r:id="rId9" w:history="1">
        <w:r w:rsidRPr="009230B8">
          <w:rPr>
            <w:rStyle w:val="Lienhypertexte"/>
          </w:rPr>
          <w:t>https://www.enseignementsup-recherche.gouv.fr/fr/campagne-de-lutte-contre-l-homophobie-dans-les-etablissements-d-enseignement-superieur-45868</w:t>
        </w:r>
      </w:hyperlink>
      <w:r>
        <w:t xml:space="preserve"> (page consultée le 9 avril 2022)</w:t>
      </w:r>
    </w:p>
  </w:footnote>
  <w:footnote w:id="14">
    <w:p w14:paraId="6811C530" w14:textId="72867707" w:rsidR="00740E95" w:rsidRDefault="00740E95">
      <w:pPr>
        <w:pStyle w:val="Notedebasdepage"/>
      </w:pPr>
      <w:r>
        <w:rPr>
          <w:rStyle w:val="Appelnotedebasdep"/>
        </w:rPr>
        <w:footnoteRef/>
      </w:r>
      <w:r>
        <w:t xml:space="preserve"> </w:t>
      </w:r>
      <w:hyperlink r:id="rId10" w:history="1">
        <w:r w:rsidRPr="009230B8">
          <w:rPr>
            <w:rStyle w:val="Lienhypertexte"/>
          </w:rPr>
          <w:t>https://www.respectzone.org/</w:t>
        </w:r>
      </w:hyperlink>
      <w:r>
        <w:t xml:space="preserve"> (page consultée le 08 avril 2022).</w:t>
      </w:r>
    </w:p>
  </w:footnote>
  <w:footnote w:id="15">
    <w:p w14:paraId="1F02DC16" w14:textId="662AF20E" w:rsidR="00740E95" w:rsidRDefault="00740E95">
      <w:pPr>
        <w:pStyle w:val="Notedebasdepage"/>
      </w:pPr>
      <w:r>
        <w:rPr>
          <w:rStyle w:val="Appelnotedebasdep"/>
        </w:rPr>
        <w:footnoteRef/>
      </w:r>
      <w:r>
        <w:t xml:space="preserve"> </w:t>
      </w:r>
      <w:hyperlink r:id="rId11" w:history="1">
        <w:r w:rsidRPr="009230B8">
          <w:rPr>
            <w:rStyle w:val="Lienhypertexte"/>
          </w:rPr>
          <w:t>https://www.cnews.fr/web/2016-02-04/les-10-insultes-les-plus-utilisees-sur-internet-722090</w:t>
        </w:r>
      </w:hyperlink>
      <w:r>
        <w:t xml:space="preserve"> (page consultée le 08 avril 2022). </w:t>
      </w:r>
    </w:p>
  </w:footnote>
  <w:footnote w:id="16">
    <w:p w14:paraId="7EE1D11C" w14:textId="0BA5751A" w:rsidR="00972288" w:rsidRDefault="00972288">
      <w:pPr>
        <w:pStyle w:val="Notedebasdepage"/>
      </w:pPr>
      <w:r>
        <w:rPr>
          <w:rStyle w:val="Appelnotedebasdep"/>
        </w:rPr>
        <w:footnoteRef/>
      </w:r>
      <w:r>
        <w:t xml:space="preserve"> </w:t>
      </w:r>
      <w:r>
        <w:t xml:space="preserve">Julie </w:t>
      </w:r>
      <w:proofErr w:type="spellStart"/>
      <w:r>
        <w:t>Podmore</w:t>
      </w:r>
      <w:proofErr w:type="spellEnd"/>
      <w:r>
        <w:t xml:space="preserve">, </w:t>
      </w:r>
      <w:r>
        <w:rPr>
          <w:rStyle w:val="reference-text"/>
          <w:i/>
          <w:iCs/>
        </w:rPr>
        <w:t xml:space="preserve">Dictionnaire critique du sexisme linguistique, </w:t>
      </w:r>
      <w:r>
        <w:rPr>
          <w:rStyle w:val="reference-text"/>
        </w:rPr>
        <w:t>Éditions Somme Toute, Canada, 2017.</w:t>
      </w:r>
    </w:p>
  </w:footnote>
  <w:footnote w:id="17">
    <w:p w14:paraId="7D0030B0" w14:textId="5778B65C" w:rsidR="00972288" w:rsidRDefault="00972288">
      <w:pPr>
        <w:pStyle w:val="Notedebasdepage"/>
      </w:pPr>
      <w:r>
        <w:rPr>
          <w:rStyle w:val="Appelnotedebasdep"/>
        </w:rPr>
        <w:footnoteRef/>
      </w:r>
      <w:r>
        <w:t xml:space="preserve"> </w:t>
      </w:r>
      <w:hyperlink r:id="rId12" w:history="1">
        <w:r w:rsidRPr="009230B8">
          <w:rPr>
            <w:rStyle w:val="Lienhypertexte"/>
          </w:rPr>
          <w:t>https://www.sos-homophobie.org/informer/definitions/pd</w:t>
        </w:r>
      </w:hyperlink>
      <w:r>
        <w:t xml:space="preserve"> (page consultée le 08 avril 2022).</w:t>
      </w:r>
    </w:p>
  </w:footnote>
  <w:footnote w:id="18">
    <w:p w14:paraId="1512002E" w14:textId="7FEABDDF" w:rsidR="008F7151" w:rsidRDefault="008F7151">
      <w:pPr>
        <w:pStyle w:val="Notedebasdepage"/>
      </w:pPr>
      <w:r>
        <w:rPr>
          <w:rStyle w:val="Appelnotedebasdep"/>
        </w:rPr>
        <w:footnoteRef/>
      </w:r>
      <w:r>
        <w:t xml:space="preserve"> </w:t>
      </w:r>
      <w:hyperlink r:id="rId13" w:history="1">
        <w:r w:rsidRPr="009230B8">
          <w:rPr>
            <w:rStyle w:val="Lienhypertexte"/>
          </w:rPr>
          <w:t>https://www.rtbf.be/article/bruxelles-un-refuge-pour-jeunes-lgbt-chasses-du-domicile-familial-ouvrira-en-juillet-9911560</w:t>
        </w:r>
      </w:hyperlink>
      <w:r>
        <w:t xml:space="preserve"> (page consultée le 08 avril 2022).</w:t>
      </w:r>
    </w:p>
  </w:footnote>
  <w:footnote w:id="19">
    <w:p w14:paraId="294AA049" w14:textId="49CB0905" w:rsidR="00626E96" w:rsidRPr="00111945" w:rsidRDefault="00111945">
      <w:pPr>
        <w:pStyle w:val="Notedebasdepage"/>
      </w:pPr>
      <w:r>
        <w:rPr>
          <w:rStyle w:val="Appelnotedebasdep"/>
        </w:rPr>
        <w:footnoteRef/>
      </w:r>
      <w:r>
        <w:t xml:space="preserve"> </w:t>
      </w:r>
      <w:r>
        <w:rPr>
          <w:smallCaps/>
        </w:rPr>
        <w:t xml:space="preserve">Genres pluriels ASBL, </w:t>
      </w:r>
      <w:r>
        <w:t xml:space="preserve">Fascicule </w:t>
      </w:r>
      <w:r>
        <w:rPr>
          <w:i/>
          <w:iCs/>
        </w:rPr>
        <w:t xml:space="preserve">Transgenres, identités </w:t>
      </w:r>
      <w:proofErr w:type="spellStart"/>
      <w:r>
        <w:rPr>
          <w:i/>
          <w:iCs/>
        </w:rPr>
        <w:t>pluriel.le.s</w:t>
      </w:r>
      <w:proofErr w:type="spellEnd"/>
      <w:r>
        <w:rPr>
          <w:i/>
          <w:iCs/>
        </w:rPr>
        <w:t xml:space="preserve">, accueil, droits, santé, jeunesse, emploi, </w:t>
      </w:r>
      <w:proofErr w:type="spellStart"/>
      <w:r>
        <w:rPr>
          <w:i/>
          <w:iCs/>
        </w:rPr>
        <w:t>tous.tes</w:t>
      </w:r>
      <w:proofErr w:type="spellEnd"/>
      <w:r>
        <w:rPr>
          <w:i/>
          <w:iCs/>
        </w:rPr>
        <w:t xml:space="preserve"> bien </w:t>
      </w:r>
      <w:proofErr w:type="spellStart"/>
      <w:r>
        <w:rPr>
          <w:i/>
          <w:iCs/>
        </w:rPr>
        <w:t>informe.e.s</w:t>
      </w:r>
      <w:proofErr w:type="spellEnd"/>
      <w:r>
        <w:rPr>
          <w:i/>
          <w:iCs/>
        </w:rPr>
        <w:t xml:space="preserve">, </w:t>
      </w:r>
      <w:r>
        <w:t>2020, p.72.</w:t>
      </w:r>
    </w:p>
  </w:footnote>
  <w:footnote w:id="20">
    <w:p w14:paraId="07E9F970" w14:textId="071B9FB8" w:rsidR="00626E96" w:rsidRDefault="00626E96">
      <w:pPr>
        <w:pStyle w:val="Notedebasdepage"/>
      </w:pPr>
      <w:r>
        <w:rPr>
          <w:rStyle w:val="Appelnotedebasdep"/>
        </w:rPr>
        <w:footnoteRef/>
      </w:r>
      <w:r>
        <w:t xml:space="preserve"> Ibidem.</w:t>
      </w:r>
    </w:p>
  </w:footnote>
  <w:footnote w:id="21">
    <w:p w14:paraId="21898303" w14:textId="2429D97A" w:rsidR="00092B77" w:rsidRDefault="00092B77">
      <w:pPr>
        <w:pStyle w:val="Notedebasdepage"/>
      </w:pPr>
      <w:r>
        <w:rPr>
          <w:rStyle w:val="Appelnotedebasdep"/>
        </w:rPr>
        <w:footnoteRef/>
      </w:r>
      <w:r>
        <w:t xml:space="preserve"> Ibid., p.10.</w:t>
      </w:r>
    </w:p>
  </w:footnote>
  <w:footnote w:id="22">
    <w:p w14:paraId="64982A26" w14:textId="1DA34E5E" w:rsidR="00B10B15" w:rsidRDefault="00B10B15">
      <w:pPr>
        <w:pStyle w:val="Notedebasdepage"/>
      </w:pPr>
      <w:r>
        <w:rPr>
          <w:rStyle w:val="Appelnotedebasdep"/>
        </w:rPr>
        <w:footnoteRef/>
      </w:r>
      <w:r>
        <w:t xml:space="preserve"> Ibid., p.14.</w:t>
      </w:r>
    </w:p>
  </w:footnote>
  <w:footnote w:id="23">
    <w:p w14:paraId="60392CE6" w14:textId="283E6D52" w:rsidR="001D0E46" w:rsidRDefault="001D0E46">
      <w:pPr>
        <w:pStyle w:val="Notedebasdepage"/>
      </w:pPr>
      <w:r>
        <w:rPr>
          <w:rStyle w:val="Appelnotedebasdep"/>
        </w:rPr>
        <w:footnoteRef/>
      </w:r>
      <w:r>
        <w:t xml:space="preserve"> </w:t>
      </w:r>
      <w:hyperlink r:id="rId14" w:history="1">
        <w:r w:rsidR="00BA6254" w:rsidRPr="009230B8">
          <w:rPr>
            <w:rStyle w:val="Lienhypertexte"/>
          </w:rPr>
          <w:t>https://tablehomophobietransphobie.org/ressources-documentaires/materiels-pedagogiques/</w:t>
        </w:r>
      </w:hyperlink>
      <w:r w:rsidR="00BA6254">
        <w:t xml:space="preserve"> (page consultée le 09 avril 2022). </w:t>
      </w:r>
    </w:p>
  </w:footnote>
  <w:footnote w:id="24">
    <w:p w14:paraId="1C885971" w14:textId="4E8D80B5" w:rsidR="00AE2CBA" w:rsidRDefault="00AE2CBA">
      <w:pPr>
        <w:pStyle w:val="Notedebasdepage"/>
      </w:pPr>
      <w:r>
        <w:rPr>
          <w:rStyle w:val="Appelnotedebasdep"/>
        </w:rPr>
        <w:footnoteRef/>
      </w:r>
      <w:r>
        <w:t xml:space="preserve"> </w:t>
      </w:r>
      <w:hyperlink r:id="rId15" w:history="1">
        <w:r w:rsidRPr="009230B8">
          <w:rPr>
            <w:rStyle w:val="Lienhypertexte"/>
          </w:rPr>
          <w:t>https://www.ettoitescase.be/outils-et-ressources-pedagogiques.php</w:t>
        </w:r>
      </w:hyperlink>
      <w:r>
        <w:t xml:space="preserve"> (page consultée le 09 avril 2022). 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8135B7"/>
    <w:multiLevelType w:val="hybridMultilevel"/>
    <w:tmpl w:val="D9121B08"/>
    <w:lvl w:ilvl="0" w:tplc="058E50BE">
      <w:start w:val="4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B24BC7"/>
    <w:multiLevelType w:val="hybridMultilevel"/>
    <w:tmpl w:val="75604EEE"/>
    <w:lvl w:ilvl="0" w:tplc="08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4961D69"/>
    <w:multiLevelType w:val="multilevel"/>
    <w:tmpl w:val="FA76145E"/>
    <w:lvl w:ilvl="0">
      <w:start w:val="1"/>
      <w:numFmt w:val="decimal"/>
      <w:lvlText w:val="%1."/>
      <w:lvlJc w:val="left"/>
      <w:pPr>
        <w:ind w:left="552" w:hanging="55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520" w:hanging="2520"/>
      </w:pPr>
      <w:rPr>
        <w:rFonts w:hint="default"/>
      </w:rPr>
    </w:lvl>
  </w:abstractNum>
  <w:abstractNum w:abstractNumId="3" w15:restartNumberingAfterBreak="0">
    <w:nsid w:val="67585CC8"/>
    <w:multiLevelType w:val="multilevel"/>
    <w:tmpl w:val="412A5B9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216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520"/>
      </w:pPr>
      <w:rPr>
        <w:rFonts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0701"/>
    <w:rsid w:val="00016880"/>
    <w:rsid w:val="000172EF"/>
    <w:rsid w:val="000175EF"/>
    <w:rsid w:val="00025FA2"/>
    <w:rsid w:val="00036A7D"/>
    <w:rsid w:val="0007409B"/>
    <w:rsid w:val="00092B77"/>
    <w:rsid w:val="000A7B15"/>
    <w:rsid w:val="000D2677"/>
    <w:rsid w:val="000E37AF"/>
    <w:rsid w:val="00111945"/>
    <w:rsid w:val="0013206D"/>
    <w:rsid w:val="00136E4B"/>
    <w:rsid w:val="001559FA"/>
    <w:rsid w:val="00157FB0"/>
    <w:rsid w:val="00167D4A"/>
    <w:rsid w:val="00172CEA"/>
    <w:rsid w:val="0018601B"/>
    <w:rsid w:val="00194B69"/>
    <w:rsid w:val="00195FAB"/>
    <w:rsid w:val="001A7784"/>
    <w:rsid w:val="001C6C32"/>
    <w:rsid w:val="001D0E46"/>
    <w:rsid w:val="001D60CB"/>
    <w:rsid w:val="00207116"/>
    <w:rsid w:val="0021482A"/>
    <w:rsid w:val="00220721"/>
    <w:rsid w:val="00221CFF"/>
    <w:rsid w:val="00236D0A"/>
    <w:rsid w:val="0026193C"/>
    <w:rsid w:val="00265B38"/>
    <w:rsid w:val="00283D92"/>
    <w:rsid w:val="00287495"/>
    <w:rsid w:val="00294710"/>
    <w:rsid w:val="002C397C"/>
    <w:rsid w:val="002C6780"/>
    <w:rsid w:val="002E6C1F"/>
    <w:rsid w:val="00303446"/>
    <w:rsid w:val="0030480F"/>
    <w:rsid w:val="00315A1F"/>
    <w:rsid w:val="00315F9F"/>
    <w:rsid w:val="00320E14"/>
    <w:rsid w:val="00345915"/>
    <w:rsid w:val="00346779"/>
    <w:rsid w:val="003A227F"/>
    <w:rsid w:val="003A2DEE"/>
    <w:rsid w:val="003B7CF4"/>
    <w:rsid w:val="003C1ECA"/>
    <w:rsid w:val="003C505C"/>
    <w:rsid w:val="003D7ABA"/>
    <w:rsid w:val="003E7D53"/>
    <w:rsid w:val="003F0BC5"/>
    <w:rsid w:val="0042078C"/>
    <w:rsid w:val="00425AF5"/>
    <w:rsid w:val="00432FB6"/>
    <w:rsid w:val="00433FF9"/>
    <w:rsid w:val="004415EB"/>
    <w:rsid w:val="0045088D"/>
    <w:rsid w:val="004535D2"/>
    <w:rsid w:val="004626EA"/>
    <w:rsid w:val="00463C3B"/>
    <w:rsid w:val="00472E2E"/>
    <w:rsid w:val="004B1CC6"/>
    <w:rsid w:val="004D0F61"/>
    <w:rsid w:val="004E3456"/>
    <w:rsid w:val="004E4506"/>
    <w:rsid w:val="004E4947"/>
    <w:rsid w:val="004E5717"/>
    <w:rsid w:val="004E761A"/>
    <w:rsid w:val="00503EAB"/>
    <w:rsid w:val="00514147"/>
    <w:rsid w:val="00521701"/>
    <w:rsid w:val="005332CF"/>
    <w:rsid w:val="00553E7B"/>
    <w:rsid w:val="00561978"/>
    <w:rsid w:val="00564669"/>
    <w:rsid w:val="00573161"/>
    <w:rsid w:val="00575CC7"/>
    <w:rsid w:val="00585BC8"/>
    <w:rsid w:val="005B4F1F"/>
    <w:rsid w:val="005C2D2C"/>
    <w:rsid w:val="005C4797"/>
    <w:rsid w:val="005E5595"/>
    <w:rsid w:val="005E62A5"/>
    <w:rsid w:val="005F202E"/>
    <w:rsid w:val="006003EB"/>
    <w:rsid w:val="00614EEE"/>
    <w:rsid w:val="0062075A"/>
    <w:rsid w:val="006211A9"/>
    <w:rsid w:val="0062128B"/>
    <w:rsid w:val="00626E96"/>
    <w:rsid w:val="00626F15"/>
    <w:rsid w:val="006316F2"/>
    <w:rsid w:val="00637838"/>
    <w:rsid w:val="00640A61"/>
    <w:rsid w:val="006462B5"/>
    <w:rsid w:val="00662E57"/>
    <w:rsid w:val="00664236"/>
    <w:rsid w:val="006725DE"/>
    <w:rsid w:val="006748CD"/>
    <w:rsid w:val="0068276D"/>
    <w:rsid w:val="006D3043"/>
    <w:rsid w:val="006F164D"/>
    <w:rsid w:val="006F38D2"/>
    <w:rsid w:val="00700257"/>
    <w:rsid w:val="007264D2"/>
    <w:rsid w:val="00735B2A"/>
    <w:rsid w:val="00740E95"/>
    <w:rsid w:val="007524E1"/>
    <w:rsid w:val="007576EC"/>
    <w:rsid w:val="0078361A"/>
    <w:rsid w:val="007906A6"/>
    <w:rsid w:val="007A5365"/>
    <w:rsid w:val="007C67FC"/>
    <w:rsid w:val="007F08BD"/>
    <w:rsid w:val="007F2BA8"/>
    <w:rsid w:val="00814218"/>
    <w:rsid w:val="00824B6C"/>
    <w:rsid w:val="00851580"/>
    <w:rsid w:val="008521B4"/>
    <w:rsid w:val="008529E2"/>
    <w:rsid w:val="008553D3"/>
    <w:rsid w:val="00890406"/>
    <w:rsid w:val="008A0816"/>
    <w:rsid w:val="008A786C"/>
    <w:rsid w:val="008B5A69"/>
    <w:rsid w:val="008C006E"/>
    <w:rsid w:val="008C49AB"/>
    <w:rsid w:val="008F686E"/>
    <w:rsid w:val="008F7151"/>
    <w:rsid w:val="009063D2"/>
    <w:rsid w:val="00930388"/>
    <w:rsid w:val="00954638"/>
    <w:rsid w:val="00970AA0"/>
    <w:rsid w:val="00972288"/>
    <w:rsid w:val="009909D7"/>
    <w:rsid w:val="009A02DF"/>
    <w:rsid w:val="009A38CC"/>
    <w:rsid w:val="009B481C"/>
    <w:rsid w:val="009C7229"/>
    <w:rsid w:val="00A0326A"/>
    <w:rsid w:val="00A03A70"/>
    <w:rsid w:val="00A044AA"/>
    <w:rsid w:val="00A23E49"/>
    <w:rsid w:val="00A34992"/>
    <w:rsid w:val="00A40C53"/>
    <w:rsid w:val="00A74AE5"/>
    <w:rsid w:val="00AB2D4C"/>
    <w:rsid w:val="00AC2387"/>
    <w:rsid w:val="00AC73B2"/>
    <w:rsid w:val="00AD68E1"/>
    <w:rsid w:val="00AE2CBA"/>
    <w:rsid w:val="00AE33FD"/>
    <w:rsid w:val="00B105F6"/>
    <w:rsid w:val="00B10B15"/>
    <w:rsid w:val="00B11E93"/>
    <w:rsid w:val="00B15BBA"/>
    <w:rsid w:val="00B43A7C"/>
    <w:rsid w:val="00B47420"/>
    <w:rsid w:val="00B55EAF"/>
    <w:rsid w:val="00B602EA"/>
    <w:rsid w:val="00B956A9"/>
    <w:rsid w:val="00BA6254"/>
    <w:rsid w:val="00BD29E3"/>
    <w:rsid w:val="00BD500C"/>
    <w:rsid w:val="00BD7299"/>
    <w:rsid w:val="00BD7C08"/>
    <w:rsid w:val="00BD7E35"/>
    <w:rsid w:val="00BF5820"/>
    <w:rsid w:val="00C05329"/>
    <w:rsid w:val="00C0658A"/>
    <w:rsid w:val="00C07E64"/>
    <w:rsid w:val="00C10C96"/>
    <w:rsid w:val="00C20467"/>
    <w:rsid w:val="00C47A0C"/>
    <w:rsid w:val="00C6415A"/>
    <w:rsid w:val="00C73FFE"/>
    <w:rsid w:val="00C806D0"/>
    <w:rsid w:val="00C81BFB"/>
    <w:rsid w:val="00C831D1"/>
    <w:rsid w:val="00C84356"/>
    <w:rsid w:val="00C86D2C"/>
    <w:rsid w:val="00CA0701"/>
    <w:rsid w:val="00CA2765"/>
    <w:rsid w:val="00CD44B8"/>
    <w:rsid w:val="00CE196B"/>
    <w:rsid w:val="00CE4AEE"/>
    <w:rsid w:val="00CF08A5"/>
    <w:rsid w:val="00D3590B"/>
    <w:rsid w:val="00D5555E"/>
    <w:rsid w:val="00D714D3"/>
    <w:rsid w:val="00D842F7"/>
    <w:rsid w:val="00D87149"/>
    <w:rsid w:val="00D90D37"/>
    <w:rsid w:val="00D95A60"/>
    <w:rsid w:val="00DD399E"/>
    <w:rsid w:val="00DD4220"/>
    <w:rsid w:val="00DD5F93"/>
    <w:rsid w:val="00DE6341"/>
    <w:rsid w:val="00E23963"/>
    <w:rsid w:val="00E345EF"/>
    <w:rsid w:val="00E53F57"/>
    <w:rsid w:val="00E660B1"/>
    <w:rsid w:val="00E667B1"/>
    <w:rsid w:val="00E80FCE"/>
    <w:rsid w:val="00EA3BB8"/>
    <w:rsid w:val="00EB2435"/>
    <w:rsid w:val="00EC750D"/>
    <w:rsid w:val="00EE1149"/>
    <w:rsid w:val="00EE50A6"/>
    <w:rsid w:val="00EE6CD9"/>
    <w:rsid w:val="00EF74D3"/>
    <w:rsid w:val="00F0618C"/>
    <w:rsid w:val="00F06536"/>
    <w:rsid w:val="00F06D93"/>
    <w:rsid w:val="00F2074D"/>
    <w:rsid w:val="00F22FA9"/>
    <w:rsid w:val="00F3058A"/>
    <w:rsid w:val="00F40E80"/>
    <w:rsid w:val="00F446F2"/>
    <w:rsid w:val="00F5035A"/>
    <w:rsid w:val="00F60AC0"/>
    <w:rsid w:val="00F61412"/>
    <w:rsid w:val="00F70EBE"/>
    <w:rsid w:val="00F74B96"/>
    <w:rsid w:val="00F824B4"/>
    <w:rsid w:val="00F9138B"/>
    <w:rsid w:val="00F91E8B"/>
    <w:rsid w:val="00FA4FCF"/>
    <w:rsid w:val="00FA5409"/>
    <w:rsid w:val="00FC2EF7"/>
    <w:rsid w:val="00FD70D1"/>
    <w:rsid w:val="00FE405D"/>
    <w:rsid w:val="00FF1E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9AF093"/>
  <w15:chartTrackingRefBased/>
  <w15:docId w15:val="{DB21B1E1-20D3-4B82-B9EF-2F4978EA81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CA070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CA070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7F2BA8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7F2BA8"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7F2BA8"/>
    <w:rPr>
      <w:vertAlign w:val="superscript"/>
    </w:rPr>
  </w:style>
  <w:style w:type="character" w:styleId="Lienhypertexte">
    <w:name w:val="Hyperlink"/>
    <w:basedOn w:val="Policepardfaut"/>
    <w:uiPriority w:val="99"/>
    <w:unhideWhenUsed/>
    <w:rsid w:val="009B481C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9B481C"/>
    <w:rPr>
      <w:color w:val="605E5C"/>
      <w:shd w:val="clear" w:color="auto" w:fill="E1DFDD"/>
    </w:rPr>
  </w:style>
  <w:style w:type="paragraph" w:styleId="Paragraphedeliste">
    <w:name w:val="List Paragraph"/>
    <w:basedOn w:val="Normal"/>
    <w:uiPriority w:val="34"/>
    <w:qFormat/>
    <w:rsid w:val="00FF1E05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1D60C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D60CB"/>
  </w:style>
  <w:style w:type="paragraph" w:styleId="Pieddepage">
    <w:name w:val="footer"/>
    <w:basedOn w:val="Normal"/>
    <w:link w:val="PieddepageCar"/>
    <w:uiPriority w:val="99"/>
    <w:unhideWhenUsed/>
    <w:rsid w:val="001D60C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D60CB"/>
  </w:style>
  <w:style w:type="character" w:styleId="Lienhypertextesuivivisit">
    <w:name w:val="FollowedHyperlink"/>
    <w:basedOn w:val="Policepardfaut"/>
    <w:uiPriority w:val="99"/>
    <w:semiHidden/>
    <w:unhideWhenUsed/>
    <w:rsid w:val="0045088D"/>
    <w:rPr>
      <w:color w:val="954F72" w:themeColor="followedHyperlink"/>
      <w:u w:val="single"/>
    </w:rPr>
  </w:style>
  <w:style w:type="character" w:customStyle="1" w:styleId="reference-text">
    <w:name w:val="reference-text"/>
    <w:basedOn w:val="Policepardfaut"/>
    <w:rsid w:val="00972288"/>
  </w:style>
  <w:style w:type="paragraph" w:styleId="Lgende">
    <w:name w:val="caption"/>
    <w:basedOn w:val="Normal"/>
    <w:next w:val="Normal"/>
    <w:uiPriority w:val="35"/>
    <w:unhideWhenUsed/>
    <w:qFormat/>
    <w:rsid w:val="00F0618C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4626EA"/>
    <w:pPr>
      <w:outlineLvl w:val="9"/>
    </w:pPr>
    <w:rPr>
      <w:lang w:eastAsia="fr-BE"/>
    </w:rPr>
  </w:style>
  <w:style w:type="paragraph" w:styleId="TM1">
    <w:name w:val="toc 1"/>
    <w:basedOn w:val="Normal"/>
    <w:next w:val="Normal"/>
    <w:autoRedefine/>
    <w:uiPriority w:val="39"/>
    <w:unhideWhenUsed/>
    <w:rsid w:val="004626EA"/>
    <w:pPr>
      <w:spacing w:after="1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0964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_rels/footnotes.xml.rels><?xml version="1.0" encoding="UTF-8" standalone="yes"?>
<Relationships xmlns="http://schemas.openxmlformats.org/package/2006/relationships"><Relationship Id="rId8" Type="http://schemas.openxmlformats.org/officeDocument/2006/relationships/hyperlink" Target="https://transstudent.org/" TargetMode="External"/><Relationship Id="rId13" Type="http://schemas.openxmlformats.org/officeDocument/2006/relationships/hyperlink" Target="https://www.rtbf.be/article/bruxelles-un-refuge-pour-jeunes-lgbt-chasses-du-domicile-familial-ouvrira-en-juillet-9911560" TargetMode="External"/><Relationship Id="rId3" Type="http://schemas.openxmlformats.org/officeDocument/2006/relationships/hyperlink" Target="https://www.courrierinternational.com/une/agressions-recits-de-lhomophobie-ordinaire-en-belgique" TargetMode="External"/><Relationship Id="rId7" Type="http://schemas.openxmlformats.org/officeDocument/2006/relationships/hyperlink" Target="https://www.rtbf.be/article/lgbtqia-pourquoi-le-choix-des-mots-est-important-dans-les-medias-10696321" TargetMode="External"/><Relationship Id="rId12" Type="http://schemas.openxmlformats.org/officeDocument/2006/relationships/hyperlink" Target="https://www.sos-homophobie.org/informer/definitions/pd" TargetMode="External"/><Relationship Id="rId2" Type="http://schemas.openxmlformats.org/officeDocument/2006/relationships/hyperlink" Target="https://amnistie.ca/lexique-pour-lantiraciste#:~:text=%C2%AB%20Ne%20pas%20voir%20les%20couleurs%20%C2%BB%20nous,les%20personnes%20autochtones%20et%20racis%C3%A9es%20peuvent%20se%20retrouver" TargetMode="External"/><Relationship Id="rId1" Type="http://schemas.openxmlformats.org/officeDocument/2006/relationships/hyperlink" Target="http://rainbowhouse.be/fr/projet/all-genders-welcome/" TargetMode="External"/><Relationship Id="rId6" Type="http://schemas.openxmlformats.org/officeDocument/2006/relationships/hyperlink" Target="https://www.lalibre.be/belgique/2012/12/16/lhomophobie-punie-plus-severement-5ACFSPIY3VBGJIMNNLWNRRAQGY/" TargetMode="External"/><Relationship Id="rId11" Type="http://schemas.openxmlformats.org/officeDocument/2006/relationships/hyperlink" Target="https://www.cnews.fr/web/2016-02-04/les-10-insultes-les-plus-utilisees-sur-internet-722090" TargetMode="External"/><Relationship Id="rId5" Type="http://schemas.openxmlformats.org/officeDocument/2006/relationships/hyperlink" Target="https://www.unia.be/fr/criteres-de-discrimination/discrimination-quelques-precision" TargetMode="External"/><Relationship Id="rId15" Type="http://schemas.openxmlformats.org/officeDocument/2006/relationships/hyperlink" Target="https://www.ettoitescase.be/outils-et-ressources-pedagogiques.php" TargetMode="External"/><Relationship Id="rId10" Type="http://schemas.openxmlformats.org/officeDocument/2006/relationships/hyperlink" Target="https://www.respectzone.org/" TargetMode="External"/><Relationship Id="rId4" Type="http://schemas.openxmlformats.org/officeDocument/2006/relationships/hyperlink" Target="https://www.rtbf.be/article/lgbtqia-pourquoi-le-choix-des-mots-est-important-dans-les-medias-10696321" TargetMode="External"/><Relationship Id="rId9" Type="http://schemas.openxmlformats.org/officeDocument/2006/relationships/hyperlink" Target="https://www.enseignementsup-recherche.gouv.fr/fr/campagne-de-lutte-contre-l-homophobie-dans-les-etablissements-d-enseignement-superieur-45868" TargetMode="External"/><Relationship Id="rId14" Type="http://schemas.openxmlformats.org/officeDocument/2006/relationships/hyperlink" Target="https://tablehomophobietransphobie.org/ressources-documentaires/materiels-pedagogiques/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328673A146A15468873AC249A920BC5" ma:contentTypeVersion="8" ma:contentTypeDescription="Crée un document." ma:contentTypeScope="" ma:versionID="b42a3b77bbf13f5e7266ef544926f33a">
  <xsd:schema xmlns:xsd="http://www.w3.org/2001/XMLSchema" xmlns:xs="http://www.w3.org/2001/XMLSchema" xmlns:p="http://schemas.microsoft.com/office/2006/metadata/properties" xmlns:ns3="b6b3d3ca-c891-4717-b3d4-9725a11c4a60" xmlns:ns4="3da6d35e-e429-4668-b73c-2de180bc056e" targetNamespace="http://schemas.microsoft.com/office/2006/metadata/properties" ma:root="true" ma:fieldsID="09ccf8eb693ddcd4c613df1016b16fd3" ns3:_="" ns4:_="">
    <xsd:import namespace="b6b3d3ca-c891-4717-b3d4-9725a11c4a60"/>
    <xsd:import namespace="3da6d35e-e429-4668-b73c-2de180bc056e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LengthInSeconds" minOccurs="0"/>
                <xsd:element ref="ns4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6b3d3ca-c891-4717-b3d4-9725a11c4a60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Partage du hachage d’indicateur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da6d35e-e429-4668-b73c-2de180bc056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4" nillable="true" ma:displayName="Length (seconds)" ma:internalName="MediaLengthInSeconds" ma:readOnly="true">
      <xsd:simpleType>
        <xsd:restriction base="dms:Unknown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96AF18-D5CA-452D-BCCD-396A140FCC4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6b3d3ca-c891-4717-b3d4-9725a11c4a60"/>
    <ds:schemaRef ds:uri="3da6d35e-e429-4668-b73c-2de180bc056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CFDC139-79BB-41BD-9E9B-CEA38EE9BE6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EF1C239-2551-4815-83D1-1E55CB8C384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928B6D66-7B63-4326-A1F1-109ED058E6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2346</Words>
  <Characters>12907</Characters>
  <Application>Microsoft Office Word</Application>
  <DocSecurity>0</DocSecurity>
  <Lines>107</Lines>
  <Paragraphs>30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alice de vleeschouwer</dc:creator>
  <cp:keywords/>
  <dc:description/>
  <cp:lastModifiedBy>alice de vleeschouwer</cp:lastModifiedBy>
  <cp:revision>11</cp:revision>
  <dcterms:created xsi:type="dcterms:W3CDTF">2022-04-08T15:45:00Z</dcterms:created>
  <dcterms:modified xsi:type="dcterms:W3CDTF">2022-04-11T23:01:00Z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0x010100A328673A146A15468873AC249A920BC5</vt:lpwstr>
  </property>
</Properties>
</file>